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659" w:rsidRDefault="00EE610F">
      <w:pPr>
        <w:pStyle w:val="a7"/>
        <w:widowControl/>
        <w:spacing w:before="300" w:beforeAutospacing="0" w:after="300" w:afterAutospacing="0"/>
        <w:ind w:firstLineChars="200" w:firstLine="560"/>
        <w:rPr>
          <w:rFonts w:ascii="仿宋" w:eastAsia="仿宋" w:hAnsi="仿宋" w:cs="仿宋"/>
          <w:color w:val="212121"/>
          <w:sz w:val="28"/>
          <w:szCs w:val="28"/>
        </w:rPr>
      </w:pPr>
      <w:r>
        <w:rPr>
          <w:rFonts w:ascii="仿宋" w:eastAsia="仿宋" w:hAnsi="仿宋" w:cs="仿宋" w:hint="eastAsia"/>
          <w:color w:val="212121"/>
          <w:sz w:val="28"/>
          <w:szCs w:val="28"/>
        </w:rPr>
        <w:t>1.</w:t>
      </w:r>
      <w:r>
        <w:rPr>
          <w:rFonts w:ascii="仿宋" w:eastAsia="仿宋" w:hAnsi="仿宋" w:cs="仿宋" w:hint="eastAsia"/>
          <w:color w:val="212121"/>
          <w:sz w:val="28"/>
          <w:szCs w:val="28"/>
        </w:rPr>
        <w:t>评分表</w:t>
      </w:r>
    </w:p>
    <w:p w:rsidR="00842659" w:rsidRDefault="00842659">
      <w:pPr>
        <w:pStyle w:val="a4"/>
      </w:pPr>
    </w:p>
    <w:tbl>
      <w:tblPr>
        <w:tblW w:w="8708" w:type="dxa"/>
        <w:jc w:val="center"/>
        <w:tblLayout w:type="fixed"/>
        <w:tblLook w:val="04A0" w:firstRow="1" w:lastRow="0" w:firstColumn="1" w:lastColumn="0" w:noHBand="0" w:noVBand="1"/>
      </w:tblPr>
      <w:tblGrid>
        <w:gridCol w:w="1134"/>
        <w:gridCol w:w="6770"/>
        <w:gridCol w:w="804"/>
      </w:tblGrid>
      <w:tr w:rsidR="00842659">
        <w:trPr>
          <w:trHeight w:val="500"/>
          <w:jc w:val="center"/>
        </w:trPr>
        <w:tc>
          <w:tcPr>
            <w:tcW w:w="1134" w:type="dxa"/>
            <w:tcBorders>
              <w:top w:val="single" w:sz="4" w:space="0" w:color="auto"/>
              <w:left w:val="single" w:sz="4" w:space="0" w:color="auto"/>
              <w:bottom w:val="single" w:sz="4" w:space="0" w:color="auto"/>
              <w:right w:val="single" w:sz="4" w:space="0" w:color="auto"/>
            </w:tcBorders>
            <w:vAlign w:val="center"/>
          </w:tcPr>
          <w:p w:rsidR="00842659" w:rsidRDefault="00EE610F">
            <w:pPr>
              <w:pStyle w:val="a4"/>
              <w:ind w:firstLineChars="0" w:firstLine="0"/>
              <w:jc w:val="center"/>
            </w:pPr>
            <w:r>
              <w:rPr>
                <w:rFonts w:hint="eastAsia"/>
              </w:rPr>
              <w:t>评分因素</w:t>
            </w:r>
          </w:p>
        </w:tc>
        <w:tc>
          <w:tcPr>
            <w:tcW w:w="6770" w:type="dxa"/>
            <w:tcBorders>
              <w:top w:val="single" w:sz="4" w:space="0" w:color="auto"/>
              <w:left w:val="single" w:sz="4" w:space="0" w:color="auto"/>
              <w:bottom w:val="single" w:sz="4" w:space="0" w:color="auto"/>
              <w:right w:val="single" w:sz="4" w:space="0" w:color="auto"/>
            </w:tcBorders>
            <w:vAlign w:val="center"/>
          </w:tcPr>
          <w:p w:rsidR="00842659" w:rsidRDefault="00EE610F">
            <w:pPr>
              <w:pStyle w:val="a4"/>
              <w:jc w:val="center"/>
            </w:pPr>
            <w:r>
              <w:rPr>
                <w:rFonts w:hint="eastAsia"/>
              </w:rPr>
              <w:t>评分内容</w:t>
            </w:r>
          </w:p>
        </w:tc>
        <w:tc>
          <w:tcPr>
            <w:tcW w:w="804" w:type="dxa"/>
            <w:tcBorders>
              <w:top w:val="single" w:sz="4" w:space="0" w:color="auto"/>
              <w:left w:val="single" w:sz="4" w:space="0" w:color="auto"/>
              <w:bottom w:val="single" w:sz="4" w:space="0" w:color="auto"/>
              <w:right w:val="single" w:sz="4" w:space="0" w:color="auto"/>
            </w:tcBorders>
            <w:vAlign w:val="center"/>
          </w:tcPr>
          <w:p w:rsidR="00842659" w:rsidRDefault="00EE610F">
            <w:pPr>
              <w:pStyle w:val="a4"/>
              <w:ind w:firstLineChars="0" w:firstLine="0"/>
            </w:pPr>
            <w:r>
              <w:rPr>
                <w:rFonts w:hint="eastAsia"/>
              </w:rPr>
              <w:t>分值</w:t>
            </w:r>
          </w:p>
        </w:tc>
      </w:tr>
      <w:tr w:rsidR="00842659">
        <w:trPr>
          <w:trHeight w:val="5195"/>
          <w:jc w:val="center"/>
        </w:trPr>
        <w:tc>
          <w:tcPr>
            <w:tcW w:w="1134" w:type="dxa"/>
            <w:tcBorders>
              <w:top w:val="single" w:sz="4" w:space="0" w:color="auto"/>
              <w:left w:val="single" w:sz="4" w:space="0" w:color="auto"/>
              <w:bottom w:val="single" w:sz="4" w:space="0" w:color="auto"/>
              <w:right w:val="single" w:sz="4" w:space="0" w:color="auto"/>
            </w:tcBorders>
            <w:vAlign w:val="center"/>
          </w:tcPr>
          <w:p w:rsidR="00842659" w:rsidRDefault="00EE610F">
            <w:pPr>
              <w:pStyle w:val="a4"/>
              <w:ind w:firstLineChars="0" w:firstLine="0"/>
              <w:jc w:val="center"/>
              <w:rPr>
                <w:b/>
                <w:bCs/>
              </w:rPr>
            </w:pPr>
            <w:r>
              <w:rPr>
                <w:rFonts w:hint="eastAsia"/>
                <w:b/>
                <w:bCs/>
              </w:rPr>
              <w:t>供应</w:t>
            </w:r>
            <w:proofErr w:type="gramStart"/>
            <w:r>
              <w:rPr>
                <w:rFonts w:hint="eastAsia"/>
                <w:b/>
                <w:bCs/>
              </w:rPr>
              <w:t>商服务</w:t>
            </w:r>
            <w:proofErr w:type="gramEnd"/>
            <w:r>
              <w:rPr>
                <w:rFonts w:hint="eastAsia"/>
                <w:b/>
                <w:bCs/>
              </w:rPr>
              <w:t>能力</w:t>
            </w:r>
          </w:p>
          <w:p w:rsidR="00842659" w:rsidRDefault="00842659">
            <w:pPr>
              <w:pStyle w:val="a4"/>
              <w:ind w:firstLine="422"/>
              <w:jc w:val="center"/>
              <w:rPr>
                <w:b/>
                <w:bCs/>
              </w:rPr>
            </w:pPr>
          </w:p>
        </w:tc>
        <w:tc>
          <w:tcPr>
            <w:tcW w:w="6770" w:type="dxa"/>
            <w:tcBorders>
              <w:top w:val="single" w:sz="4" w:space="0" w:color="auto"/>
              <w:left w:val="single" w:sz="4" w:space="0" w:color="auto"/>
              <w:bottom w:val="single" w:sz="4" w:space="0" w:color="auto"/>
              <w:right w:val="single" w:sz="4" w:space="0" w:color="auto"/>
            </w:tcBorders>
            <w:vAlign w:val="center"/>
          </w:tcPr>
          <w:p w:rsidR="00842659" w:rsidRDefault="00EE610F">
            <w:pPr>
              <w:pStyle w:val="a4"/>
            </w:pPr>
            <w:r>
              <w:rPr>
                <w:rFonts w:hint="eastAsia"/>
              </w:rPr>
              <w:t>一、企业资质与经验</w:t>
            </w:r>
          </w:p>
          <w:p w:rsidR="00842659" w:rsidRDefault="00EE610F">
            <w:pPr>
              <w:pStyle w:val="a4"/>
            </w:pPr>
            <w:r>
              <w:rPr>
                <w:rFonts w:hint="eastAsia"/>
              </w:rPr>
              <w:t>1.</w:t>
            </w:r>
            <w:r>
              <w:rPr>
                <w:rFonts w:hint="eastAsia"/>
              </w:rPr>
              <w:t>信息化及网络维修服务资质，提供有效的资质证书，共</w:t>
            </w:r>
            <w:r>
              <w:rPr>
                <w:rFonts w:hint="eastAsia"/>
              </w:rPr>
              <w:t>5</w:t>
            </w:r>
            <w:r>
              <w:rPr>
                <w:rFonts w:hint="eastAsia"/>
              </w:rPr>
              <w:t>分。</w:t>
            </w:r>
          </w:p>
          <w:p w:rsidR="00842659" w:rsidRDefault="00EE610F">
            <w:pPr>
              <w:pStyle w:val="a4"/>
            </w:pPr>
            <w:r>
              <w:rPr>
                <w:rFonts w:hint="eastAsia"/>
              </w:rPr>
              <w:t>2.</w:t>
            </w:r>
            <w:r>
              <w:rPr>
                <w:rFonts w:hint="eastAsia"/>
              </w:rPr>
              <w:t>在近三年内具有类似项目的成功运维案例，每提供一个案例得</w:t>
            </w:r>
            <w:r>
              <w:t>1</w:t>
            </w:r>
            <w:r>
              <w:rPr>
                <w:rFonts w:hint="eastAsia"/>
              </w:rPr>
              <w:t>分，最高得</w:t>
            </w:r>
            <w:r>
              <w:t>10</w:t>
            </w:r>
            <w:r>
              <w:rPr>
                <w:rFonts w:hint="eastAsia"/>
              </w:rPr>
              <w:t>分。或近三年内具有报告厅或会议室或体育馆或校园广播或班班通或网络系统涉及运</w:t>
            </w:r>
            <w:proofErr w:type="gramStart"/>
            <w:r>
              <w:rPr>
                <w:rFonts w:hint="eastAsia"/>
              </w:rPr>
              <w:t>维设备</w:t>
            </w:r>
            <w:proofErr w:type="gramEnd"/>
            <w:r>
              <w:rPr>
                <w:rFonts w:hint="eastAsia"/>
              </w:rPr>
              <w:t>的中标业绩，每提供一个</w:t>
            </w:r>
            <w:r>
              <w:rPr>
                <w:rFonts w:hint="eastAsia"/>
              </w:rPr>
              <w:t>150</w:t>
            </w:r>
            <w:r>
              <w:rPr>
                <w:rFonts w:hint="eastAsia"/>
              </w:rPr>
              <w:t>万或以上得</w:t>
            </w:r>
            <w:r>
              <w:t>1</w:t>
            </w:r>
            <w:r>
              <w:rPr>
                <w:rFonts w:hint="eastAsia"/>
              </w:rPr>
              <w:t>分，</w:t>
            </w:r>
            <w:r>
              <w:rPr>
                <w:rFonts w:hint="eastAsia"/>
              </w:rPr>
              <w:t>300</w:t>
            </w:r>
            <w:r>
              <w:rPr>
                <w:rFonts w:hint="eastAsia"/>
              </w:rPr>
              <w:t>万或以上得</w:t>
            </w:r>
            <w:r>
              <w:t>2</w:t>
            </w:r>
            <w:r>
              <w:rPr>
                <w:rFonts w:hint="eastAsia"/>
              </w:rPr>
              <w:t>分，最高得</w:t>
            </w:r>
            <w:r>
              <w:t>10</w:t>
            </w:r>
            <w:r>
              <w:rPr>
                <w:rFonts w:hint="eastAsia"/>
              </w:rPr>
              <w:t>分。（注：投标文件中须提供业绩合同影印件或扫描件，如合同无法体现签订时间和项目内容的，须另提供业主证明材料影印件或扫描件。）</w:t>
            </w:r>
          </w:p>
          <w:p w:rsidR="00842659" w:rsidRDefault="00EE610F">
            <w:pPr>
              <w:pStyle w:val="a4"/>
              <w:ind w:left="420" w:firstLineChars="0" w:firstLine="0"/>
            </w:pPr>
            <w:r>
              <w:rPr>
                <w:rFonts w:hint="eastAsia"/>
              </w:rPr>
              <w:t>二、技术实力与团队</w:t>
            </w:r>
          </w:p>
          <w:p w:rsidR="00842659" w:rsidRDefault="00EE610F">
            <w:pPr>
              <w:pStyle w:val="a4"/>
            </w:pPr>
            <w:r>
              <w:rPr>
                <w:rFonts w:hint="eastAsia"/>
              </w:rPr>
              <w:t>1.</w:t>
            </w:r>
            <w:r>
              <w:rPr>
                <w:rFonts w:hint="eastAsia"/>
              </w:rPr>
              <w:t>投标文件中提供的技术人员名单及相应资质证明，技术团队规模和专业程度适中，共</w:t>
            </w:r>
            <w:r>
              <w:t>5</w:t>
            </w:r>
            <w:r>
              <w:rPr>
                <w:rFonts w:hint="eastAsia"/>
              </w:rPr>
              <w:t>分。</w:t>
            </w:r>
          </w:p>
          <w:p w:rsidR="00842659" w:rsidRDefault="00EE610F">
            <w:pPr>
              <w:pStyle w:val="a4"/>
            </w:pPr>
            <w:r>
              <w:rPr>
                <w:rFonts w:hint="eastAsia"/>
              </w:rPr>
              <w:t>2.</w:t>
            </w:r>
            <w:r>
              <w:rPr>
                <w:rFonts w:hint="eastAsia"/>
              </w:rPr>
              <w:t>技术人员具备相关的专业认证或培训经历，每提供一个认证或培训经历得</w:t>
            </w:r>
            <w:r>
              <w:t>1</w:t>
            </w:r>
            <w:r>
              <w:rPr>
                <w:rFonts w:hint="eastAsia"/>
              </w:rPr>
              <w:t>分，最高得</w:t>
            </w:r>
            <w:r>
              <w:t>5</w:t>
            </w:r>
            <w:r>
              <w:rPr>
                <w:rFonts w:hint="eastAsia"/>
              </w:rPr>
              <w:t>分。</w:t>
            </w:r>
          </w:p>
          <w:p w:rsidR="00842659" w:rsidRDefault="00EE610F">
            <w:pPr>
              <w:pStyle w:val="a4"/>
              <w:ind w:left="420" w:firstLineChars="0" w:firstLine="0"/>
            </w:pPr>
            <w:r>
              <w:rPr>
                <w:rFonts w:hint="eastAsia"/>
              </w:rPr>
              <w:t>三、服务保障承诺</w:t>
            </w:r>
          </w:p>
          <w:p w:rsidR="00842659" w:rsidRDefault="00EE610F">
            <w:pPr>
              <w:pStyle w:val="a4"/>
            </w:pPr>
            <w:r>
              <w:rPr>
                <w:rFonts w:hint="eastAsia"/>
              </w:rPr>
              <w:t>1.</w:t>
            </w:r>
            <w:r>
              <w:rPr>
                <w:rFonts w:hint="eastAsia"/>
              </w:rPr>
              <w:t>供应商在报价文件中承诺中标后有</w:t>
            </w:r>
            <w:r>
              <w:rPr>
                <w:rFonts w:hint="eastAsia"/>
              </w:rPr>
              <w:t>7</w:t>
            </w:r>
            <w:r>
              <w:rPr>
                <w:rFonts w:hint="eastAsia"/>
              </w:rPr>
              <w:t>×</w:t>
            </w:r>
            <w:r>
              <w:rPr>
                <w:rFonts w:hint="eastAsia"/>
              </w:rPr>
              <w:t>24</w:t>
            </w:r>
            <w:r>
              <w:rPr>
                <w:rFonts w:hint="eastAsia"/>
              </w:rPr>
              <w:t>小时服务响应机制，半个工作日到场解决问题，共</w:t>
            </w:r>
            <w:r>
              <w:t>2</w:t>
            </w:r>
            <w:r>
              <w:rPr>
                <w:rFonts w:hint="eastAsia"/>
              </w:rPr>
              <w:t>分。</w:t>
            </w:r>
          </w:p>
          <w:p w:rsidR="00842659" w:rsidRDefault="00EE610F">
            <w:pPr>
              <w:pStyle w:val="a4"/>
            </w:pPr>
            <w:r>
              <w:rPr>
                <w:rFonts w:hint="eastAsia"/>
              </w:rPr>
              <w:t>2.</w:t>
            </w:r>
            <w:r>
              <w:rPr>
                <w:rFonts w:hint="eastAsia"/>
              </w:rPr>
              <w:t>供应商承诺提供定期巡检、故障预防等增值服务，共</w:t>
            </w:r>
            <w:r>
              <w:t>3</w:t>
            </w:r>
            <w:r>
              <w:rPr>
                <w:rFonts w:hint="eastAsia"/>
              </w:rPr>
              <w:t>分。</w:t>
            </w:r>
          </w:p>
        </w:tc>
        <w:tc>
          <w:tcPr>
            <w:tcW w:w="804" w:type="dxa"/>
            <w:tcBorders>
              <w:top w:val="single" w:sz="4" w:space="0" w:color="auto"/>
              <w:left w:val="single" w:sz="4" w:space="0" w:color="auto"/>
              <w:bottom w:val="single" w:sz="4" w:space="0" w:color="auto"/>
              <w:right w:val="single" w:sz="4" w:space="0" w:color="auto"/>
            </w:tcBorders>
            <w:vAlign w:val="center"/>
          </w:tcPr>
          <w:p w:rsidR="00842659" w:rsidRDefault="00EE610F">
            <w:pPr>
              <w:pStyle w:val="a4"/>
              <w:ind w:firstLineChars="0" w:firstLine="0"/>
            </w:pPr>
            <w:r>
              <w:rPr>
                <w:rFonts w:hint="eastAsia"/>
              </w:rPr>
              <w:t>0-</w:t>
            </w:r>
            <w:r>
              <w:t>30</w:t>
            </w:r>
            <w:r>
              <w:rPr>
                <w:rFonts w:hint="eastAsia"/>
              </w:rPr>
              <w:t>分</w:t>
            </w:r>
          </w:p>
        </w:tc>
      </w:tr>
      <w:tr w:rsidR="00842659">
        <w:trPr>
          <w:trHeight w:val="3653"/>
          <w:jc w:val="center"/>
        </w:trPr>
        <w:tc>
          <w:tcPr>
            <w:tcW w:w="1134" w:type="dxa"/>
            <w:tcBorders>
              <w:top w:val="single" w:sz="4" w:space="0" w:color="auto"/>
              <w:left w:val="single" w:sz="4" w:space="0" w:color="auto"/>
              <w:bottom w:val="single" w:sz="4" w:space="0" w:color="auto"/>
              <w:right w:val="single" w:sz="4" w:space="0" w:color="auto"/>
            </w:tcBorders>
            <w:vAlign w:val="center"/>
          </w:tcPr>
          <w:p w:rsidR="00842659" w:rsidRDefault="00EE610F">
            <w:pPr>
              <w:pStyle w:val="a4"/>
              <w:ind w:firstLineChars="0" w:firstLine="0"/>
              <w:jc w:val="center"/>
              <w:rPr>
                <w:b/>
                <w:bCs/>
              </w:rPr>
            </w:pPr>
            <w:r>
              <w:rPr>
                <w:rFonts w:hint="eastAsia"/>
                <w:b/>
                <w:bCs/>
              </w:rPr>
              <w:t>维修报价与成本效益</w:t>
            </w:r>
          </w:p>
        </w:tc>
        <w:tc>
          <w:tcPr>
            <w:tcW w:w="6770" w:type="dxa"/>
            <w:tcBorders>
              <w:top w:val="single" w:sz="4" w:space="0" w:color="auto"/>
              <w:left w:val="single" w:sz="4" w:space="0" w:color="auto"/>
              <w:bottom w:val="single" w:sz="4" w:space="0" w:color="auto"/>
              <w:right w:val="single" w:sz="4" w:space="0" w:color="auto"/>
            </w:tcBorders>
            <w:vAlign w:val="center"/>
          </w:tcPr>
          <w:p w:rsidR="00842659" w:rsidRDefault="00EE610F">
            <w:pPr>
              <w:pStyle w:val="a4"/>
            </w:pPr>
            <w:r>
              <w:rPr>
                <w:rFonts w:hint="eastAsia"/>
              </w:rPr>
              <w:t>一、报价合理性</w:t>
            </w:r>
          </w:p>
          <w:p w:rsidR="00842659" w:rsidRDefault="00EE610F">
            <w:pPr>
              <w:pStyle w:val="a4"/>
            </w:pPr>
            <w:r>
              <w:rPr>
                <w:rFonts w:hint="eastAsia"/>
              </w:rPr>
              <w:t>1.</w:t>
            </w:r>
            <w:r>
              <w:rPr>
                <w:rFonts w:hint="eastAsia"/>
              </w:rPr>
              <w:t>根据市场行情和项目需求，对维修报价进行合理性评估，报价适中且与服务质量相匹配，共</w:t>
            </w:r>
            <w:r>
              <w:t>1</w:t>
            </w:r>
            <w:r>
              <w:rPr>
                <w:rFonts w:hint="eastAsia"/>
              </w:rPr>
              <w:t>0</w:t>
            </w:r>
            <w:r>
              <w:rPr>
                <w:rFonts w:hint="eastAsia"/>
              </w:rPr>
              <w:t>分。</w:t>
            </w:r>
          </w:p>
          <w:p w:rsidR="00842659" w:rsidRDefault="00EE610F">
            <w:pPr>
              <w:pStyle w:val="a4"/>
            </w:pPr>
            <w:r>
              <w:rPr>
                <w:rFonts w:hint="eastAsia"/>
              </w:rPr>
              <w:t>2.</w:t>
            </w:r>
            <w:r>
              <w:rPr>
                <w:rFonts w:hint="eastAsia"/>
              </w:rPr>
              <w:t>报价中包含的服务内容全面、明确，无遗漏或模糊项，得</w:t>
            </w:r>
            <w:r>
              <w:t>3</w:t>
            </w:r>
            <w:r>
              <w:rPr>
                <w:rFonts w:hint="eastAsia"/>
              </w:rPr>
              <w:t>0</w:t>
            </w:r>
            <w:r>
              <w:rPr>
                <w:rFonts w:hint="eastAsia"/>
              </w:rPr>
              <w:t>分。</w:t>
            </w:r>
          </w:p>
          <w:p w:rsidR="00842659" w:rsidRDefault="00EE610F">
            <w:pPr>
              <w:pStyle w:val="a4"/>
            </w:pPr>
            <w:r>
              <w:rPr>
                <w:rFonts w:hint="eastAsia"/>
              </w:rPr>
              <w:t>3.</w:t>
            </w:r>
            <w:r>
              <w:rPr>
                <w:rFonts w:hint="eastAsia"/>
              </w:rPr>
              <w:t>报价项目包括</w:t>
            </w:r>
            <w:r>
              <w:rPr>
                <w:rFonts w:hint="eastAsia"/>
              </w:rPr>
              <w:t>OPS</w:t>
            </w:r>
            <w:r>
              <w:rPr>
                <w:rFonts w:hint="eastAsia"/>
              </w:rPr>
              <w:t>模块维修、希沃一体机触摸屏维修、视频展示台维修、智慧课堂</w:t>
            </w:r>
            <w:r>
              <w:rPr>
                <w:rFonts w:hint="eastAsia"/>
              </w:rPr>
              <w:t>AP</w:t>
            </w:r>
            <w:r>
              <w:rPr>
                <w:rFonts w:hint="eastAsia"/>
              </w:rPr>
              <w:t>移机及软件安装、校园网络学期巡检与维修等。</w:t>
            </w:r>
          </w:p>
          <w:p w:rsidR="00842659" w:rsidRDefault="00EE610F">
            <w:pPr>
              <w:pStyle w:val="a4"/>
            </w:pPr>
            <w:r>
              <w:rPr>
                <w:rFonts w:hint="eastAsia"/>
              </w:rPr>
              <w:t>二、成本效益分析</w:t>
            </w:r>
          </w:p>
          <w:p w:rsidR="00842659" w:rsidRDefault="00EE610F">
            <w:pPr>
              <w:pStyle w:val="a4"/>
            </w:pPr>
            <w:r>
              <w:rPr>
                <w:rFonts w:hint="eastAsia"/>
              </w:rPr>
              <w:t>1.</w:t>
            </w:r>
            <w:r>
              <w:rPr>
                <w:rFonts w:hint="eastAsia"/>
              </w:rPr>
              <w:t>分析供应商报价中的成本构成，包括材料费、人工费、管理费等，成本结构合理且效益较高，共</w:t>
            </w:r>
            <w:r>
              <w:t>1</w:t>
            </w:r>
            <w:r>
              <w:t>0</w:t>
            </w:r>
            <w:r>
              <w:rPr>
                <w:rFonts w:hint="eastAsia"/>
              </w:rPr>
              <w:t>分。</w:t>
            </w:r>
          </w:p>
          <w:p w:rsidR="00842659" w:rsidRDefault="00EE610F">
            <w:pPr>
              <w:pStyle w:val="a4"/>
            </w:pPr>
            <w:r>
              <w:rPr>
                <w:rFonts w:hint="eastAsia"/>
              </w:rPr>
              <w:t>2.</w:t>
            </w:r>
            <w:r>
              <w:rPr>
                <w:rFonts w:hint="eastAsia"/>
              </w:rPr>
              <w:t>针对项目实际情况，有详细的现场踏勘内容描述，针对学校目前存在的问题表述清晰、完整、严谨、合理，共</w:t>
            </w:r>
            <w:r>
              <w:rPr>
                <w:rFonts w:hint="eastAsia"/>
              </w:rPr>
              <w:t>10</w:t>
            </w:r>
            <w:r>
              <w:rPr>
                <w:rFonts w:hint="eastAsia"/>
              </w:rPr>
              <w:t>分。</w:t>
            </w:r>
          </w:p>
        </w:tc>
        <w:tc>
          <w:tcPr>
            <w:tcW w:w="804" w:type="dxa"/>
            <w:tcBorders>
              <w:top w:val="single" w:sz="4" w:space="0" w:color="auto"/>
              <w:left w:val="single" w:sz="4" w:space="0" w:color="auto"/>
              <w:bottom w:val="single" w:sz="4" w:space="0" w:color="auto"/>
              <w:right w:val="single" w:sz="4" w:space="0" w:color="auto"/>
            </w:tcBorders>
            <w:vAlign w:val="center"/>
          </w:tcPr>
          <w:p w:rsidR="00842659" w:rsidRDefault="00EE610F">
            <w:pPr>
              <w:pStyle w:val="a4"/>
              <w:ind w:firstLineChars="0" w:firstLine="0"/>
            </w:pPr>
            <w:r>
              <w:rPr>
                <w:rFonts w:hint="eastAsia"/>
              </w:rPr>
              <w:t>0-</w:t>
            </w:r>
            <w:r>
              <w:t>5</w:t>
            </w:r>
            <w:r>
              <w:t>0</w:t>
            </w:r>
            <w:r>
              <w:rPr>
                <w:rFonts w:hint="eastAsia"/>
              </w:rPr>
              <w:t>分</w:t>
            </w:r>
          </w:p>
        </w:tc>
      </w:tr>
      <w:tr w:rsidR="00842659">
        <w:trPr>
          <w:trHeight w:val="1781"/>
          <w:jc w:val="center"/>
        </w:trPr>
        <w:tc>
          <w:tcPr>
            <w:tcW w:w="1134" w:type="dxa"/>
            <w:tcBorders>
              <w:top w:val="single" w:sz="4" w:space="0" w:color="auto"/>
              <w:left w:val="single" w:sz="4" w:space="0" w:color="auto"/>
              <w:bottom w:val="single" w:sz="4" w:space="0" w:color="auto"/>
              <w:right w:val="single" w:sz="4" w:space="0" w:color="auto"/>
            </w:tcBorders>
            <w:vAlign w:val="center"/>
          </w:tcPr>
          <w:p w:rsidR="00842659" w:rsidRDefault="00EE610F">
            <w:pPr>
              <w:pStyle w:val="a4"/>
              <w:ind w:firstLineChars="0" w:firstLine="0"/>
              <w:jc w:val="center"/>
              <w:rPr>
                <w:b/>
                <w:bCs/>
              </w:rPr>
            </w:pPr>
            <w:r>
              <w:rPr>
                <w:rFonts w:hint="eastAsia"/>
                <w:b/>
                <w:bCs/>
              </w:rPr>
              <w:t>技术方案</w:t>
            </w:r>
          </w:p>
        </w:tc>
        <w:tc>
          <w:tcPr>
            <w:tcW w:w="6770" w:type="dxa"/>
            <w:tcBorders>
              <w:top w:val="single" w:sz="4" w:space="0" w:color="auto"/>
              <w:left w:val="single" w:sz="4" w:space="0" w:color="auto"/>
              <w:bottom w:val="single" w:sz="4" w:space="0" w:color="auto"/>
              <w:right w:val="single" w:sz="4" w:space="0" w:color="auto"/>
            </w:tcBorders>
            <w:vAlign w:val="center"/>
          </w:tcPr>
          <w:p w:rsidR="00842659" w:rsidRDefault="00EE610F">
            <w:pPr>
              <w:pStyle w:val="a4"/>
            </w:pPr>
            <w:r>
              <w:rPr>
                <w:rFonts w:hint="eastAsia"/>
              </w:rPr>
              <w:t>对项目的认识、服务定位、总体目标、整体设想等进行评价，</w:t>
            </w:r>
          </w:p>
          <w:p w:rsidR="00842659" w:rsidRDefault="00EE610F">
            <w:pPr>
              <w:pStyle w:val="a4"/>
            </w:pPr>
            <w:r>
              <w:rPr>
                <w:rFonts w:hint="eastAsia"/>
              </w:rPr>
              <w:t>方案能够清晰、完善表述解决实际问题，包括故障排查、维修流程、技术支持等方面的内容。完全符合项目要求，得</w:t>
            </w:r>
            <w:r>
              <w:rPr>
                <w:rFonts w:hint="eastAsia"/>
              </w:rPr>
              <w:t>1</w:t>
            </w:r>
            <w:r>
              <w:t>5</w:t>
            </w:r>
            <w:r>
              <w:rPr>
                <w:rFonts w:hint="eastAsia"/>
              </w:rPr>
              <w:t>-</w:t>
            </w:r>
            <w:r>
              <w:t>20</w:t>
            </w:r>
            <w:r>
              <w:rPr>
                <w:rFonts w:hint="eastAsia"/>
              </w:rPr>
              <w:t>分；方案较完善，符合项目要求，得</w:t>
            </w:r>
            <w:r>
              <w:t>10</w:t>
            </w:r>
            <w:r>
              <w:rPr>
                <w:rFonts w:hint="eastAsia"/>
              </w:rPr>
              <w:t>-1</w:t>
            </w:r>
            <w:r>
              <w:t>5</w:t>
            </w:r>
            <w:r>
              <w:rPr>
                <w:rFonts w:hint="eastAsia"/>
              </w:rPr>
              <w:t>分；方案基本完善，基本符合项目要求，得</w:t>
            </w:r>
            <w:r>
              <w:rPr>
                <w:rFonts w:hint="eastAsia"/>
              </w:rPr>
              <w:t>1-</w:t>
            </w:r>
            <w:r>
              <w:t>10</w:t>
            </w:r>
            <w:r>
              <w:rPr>
                <w:rFonts w:hint="eastAsia"/>
              </w:rPr>
              <w:t>分。未提供不得分。</w:t>
            </w:r>
          </w:p>
        </w:tc>
        <w:tc>
          <w:tcPr>
            <w:tcW w:w="804" w:type="dxa"/>
            <w:tcBorders>
              <w:top w:val="single" w:sz="4" w:space="0" w:color="auto"/>
              <w:left w:val="single" w:sz="4" w:space="0" w:color="auto"/>
              <w:bottom w:val="single" w:sz="4" w:space="0" w:color="auto"/>
              <w:right w:val="single" w:sz="4" w:space="0" w:color="auto"/>
            </w:tcBorders>
            <w:vAlign w:val="center"/>
          </w:tcPr>
          <w:p w:rsidR="00842659" w:rsidRDefault="00EE610F">
            <w:pPr>
              <w:pStyle w:val="a4"/>
              <w:ind w:firstLineChars="0" w:firstLine="0"/>
            </w:pPr>
            <w:r>
              <w:rPr>
                <w:rFonts w:hint="eastAsia"/>
              </w:rPr>
              <w:t>0-</w:t>
            </w:r>
            <w:r>
              <w:t>20</w:t>
            </w:r>
            <w:r>
              <w:rPr>
                <w:rFonts w:hint="eastAsia"/>
              </w:rPr>
              <w:t>分</w:t>
            </w:r>
          </w:p>
        </w:tc>
      </w:tr>
    </w:tbl>
    <w:p w:rsidR="00842659" w:rsidRDefault="00842659">
      <w:pPr>
        <w:pStyle w:val="a4"/>
      </w:pPr>
    </w:p>
    <w:p w:rsidR="00842659" w:rsidRDefault="00842659">
      <w:pPr>
        <w:pStyle w:val="a4"/>
      </w:pPr>
    </w:p>
    <w:p w:rsidR="00842659" w:rsidRDefault="00842659">
      <w:pPr>
        <w:pStyle w:val="a4"/>
        <w:ind w:firstLine="560"/>
        <w:rPr>
          <w:rFonts w:ascii="仿宋" w:eastAsia="仿宋" w:hAnsi="仿宋" w:cs="仿宋"/>
          <w:color w:val="212121"/>
          <w:kern w:val="0"/>
          <w:sz w:val="28"/>
          <w:szCs w:val="28"/>
          <w:lang w:bidi="ar"/>
        </w:rPr>
      </w:pPr>
    </w:p>
    <w:p w:rsidR="00842659" w:rsidRDefault="00EE610F">
      <w:pPr>
        <w:pStyle w:val="a4"/>
        <w:ind w:firstLine="560"/>
        <w:rPr>
          <w:rFonts w:ascii="仿宋" w:eastAsia="仿宋" w:hAnsi="仿宋" w:cs="仿宋"/>
          <w:sz w:val="32"/>
          <w:szCs w:val="40"/>
        </w:rPr>
      </w:pPr>
      <w:r>
        <w:rPr>
          <w:rFonts w:ascii="仿宋" w:eastAsia="仿宋" w:hAnsi="仿宋" w:cs="仿宋" w:hint="eastAsia"/>
          <w:color w:val="212121"/>
          <w:kern w:val="0"/>
          <w:sz w:val="28"/>
          <w:szCs w:val="28"/>
          <w:lang w:bidi="ar"/>
        </w:rPr>
        <w:lastRenderedPageBreak/>
        <w:t>2.</w:t>
      </w:r>
      <w:r>
        <w:rPr>
          <w:rFonts w:ascii="仿宋" w:eastAsia="仿宋" w:hAnsi="仿宋" w:cs="仿宋" w:hint="eastAsia"/>
          <w:color w:val="212121"/>
          <w:kern w:val="0"/>
          <w:sz w:val="28"/>
          <w:szCs w:val="28"/>
          <w:lang w:bidi="ar"/>
        </w:rPr>
        <w:t>报价单</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513"/>
      </w:tblGrid>
      <w:tr w:rsidR="00842659">
        <w:trPr>
          <w:trHeight w:val="1014"/>
          <w:jc w:val="center"/>
        </w:trPr>
        <w:tc>
          <w:tcPr>
            <w:tcW w:w="9209" w:type="dxa"/>
            <w:gridSpan w:val="2"/>
            <w:vAlign w:val="center"/>
          </w:tcPr>
          <w:p w:rsidR="00842659" w:rsidRDefault="00EE610F">
            <w:pPr>
              <w:jc w:val="center"/>
              <w:rPr>
                <w:rFonts w:ascii="仿宋" w:eastAsia="仿宋" w:hAnsi="仿宋" w:cs="仿宋"/>
                <w:b/>
                <w:sz w:val="52"/>
                <w:szCs w:val="72"/>
              </w:rPr>
            </w:pPr>
            <w:r>
              <w:rPr>
                <w:rFonts w:ascii="仿宋" w:eastAsia="仿宋" w:hAnsi="仿宋" w:cs="仿宋" w:hint="eastAsia"/>
                <w:sz w:val="52"/>
                <w:szCs w:val="72"/>
              </w:rPr>
              <w:t>亳州十八中信息化设备及网络维修项目报价单</w:t>
            </w:r>
          </w:p>
        </w:tc>
      </w:tr>
      <w:tr w:rsidR="00842659">
        <w:trPr>
          <w:trHeight w:val="616"/>
          <w:jc w:val="center"/>
        </w:trPr>
        <w:tc>
          <w:tcPr>
            <w:tcW w:w="1696" w:type="dxa"/>
            <w:vAlign w:val="center"/>
          </w:tcPr>
          <w:p w:rsidR="00842659" w:rsidRDefault="00EE610F">
            <w:pPr>
              <w:jc w:val="center"/>
              <w:rPr>
                <w:rFonts w:ascii="仿宋" w:eastAsia="仿宋" w:hAnsi="仿宋" w:cs="仿宋"/>
                <w:color w:val="333333"/>
                <w:sz w:val="28"/>
                <w:szCs w:val="28"/>
              </w:rPr>
            </w:pPr>
            <w:r>
              <w:rPr>
                <w:rFonts w:ascii="仿宋" w:eastAsia="仿宋" w:hAnsi="仿宋" w:cs="仿宋" w:hint="eastAsia"/>
                <w:color w:val="333333"/>
                <w:sz w:val="28"/>
                <w:szCs w:val="28"/>
              </w:rPr>
              <w:t>时间</w:t>
            </w:r>
          </w:p>
        </w:tc>
        <w:tc>
          <w:tcPr>
            <w:tcW w:w="7513" w:type="dxa"/>
            <w:vAlign w:val="center"/>
          </w:tcPr>
          <w:p w:rsidR="00842659" w:rsidRDefault="00EE610F" w:rsidP="00EE610F">
            <w:pPr>
              <w:jc w:val="center"/>
              <w:rPr>
                <w:rFonts w:ascii="仿宋" w:eastAsia="仿宋" w:hAnsi="仿宋" w:cs="仿宋"/>
                <w:color w:val="333333"/>
                <w:sz w:val="28"/>
                <w:szCs w:val="28"/>
              </w:rPr>
            </w:pPr>
            <w:r>
              <w:rPr>
                <w:rFonts w:ascii="仿宋" w:eastAsia="仿宋" w:hAnsi="仿宋" w:cs="仿宋" w:hint="eastAsia"/>
                <w:color w:val="333333"/>
                <w:sz w:val="28"/>
                <w:szCs w:val="28"/>
              </w:rPr>
              <w:t>202</w:t>
            </w:r>
            <w:r>
              <w:rPr>
                <w:rFonts w:ascii="仿宋" w:eastAsia="仿宋" w:hAnsi="仿宋" w:cs="仿宋"/>
                <w:color w:val="333333"/>
                <w:sz w:val="28"/>
                <w:szCs w:val="28"/>
              </w:rPr>
              <w:t>4</w:t>
            </w:r>
            <w:bookmarkStart w:id="0" w:name="_GoBack"/>
            <w:bookmarkEnd w:id="0"/>
            <w:r>
              <w:rPr>
                <w:rFonts w:ascii="仿宋" w:eastAsia="仿宋" w:hAnsi="仿宋" w:cs="仿宋" w:hint="eastAsia"/>
                <w:color w:val="333333"/>
                <w:sz w:val="28"/>
                <w:szCs w:val="28"/>
              </w:rPr>
              <w:t>年</w:t>
            </w:r>
            <w:r>
              <w:rPr>
                <w:rFonts w:ascii="仿宋" w:eastAsia="仿宋" w:hAnsi="仿宋" w:cs="仿宋" w:hint="eastAsia"/>
                <w:color w:val="333333"/>
                <w:sz w:val="28"/>
                <w:szCs w:val="28"/>
              </w:rPr>
              <w:t>4</w:t>
            </w:r>
            <w:r>
              <w:rPr>
                <w:rFonts w:ascii="仿宋" w:eastAsia="仿宋" w:hAnsi="仿宋" w:cs="仿宋" w:hint="eastAsia"/>
                <w:color w:val="333333"/>
                <w:sz w:val="28"/>
                <w:szCs w:val="28"/>
              </w:rPr>
              <w:t>月</w:t>
            </w:r>
            <w:r>
              <w:rPr>
                <w:rFonts w:ascii="仿宋" w:eastAsia="仿宋" w:hAnsi="仿宋" w:cs="仿宋"/>
                <w:color w:val="333333"/>
                <w:sz w:val="28"/>
                <w:szCs w:val="28"/>
              </w:rPr>
              <w:t>29</w:t>
            </w:r>
            <w:r>
              <w:rPr>
                <w:rFonts w:ascii="仿宋" w:eastAsia="仿宋" w:hAnsi="仿宋" w:cs="仿宋" w:hint="eastAsia"/>
                <w:color w:val="333333"/>
                <w:sz w:val="28"/>
                <w:szCs w:val="28"/>
              </w:rPr>
              <w:t>日</w:t>
            </w:r>
            <w:r>
              <w:rPr>
                <w:rFonts w:ascii="仿宋" w:eastAsia="仿宋" w:hAnsi="仿宋" w:cs="仿宋" w:hint="eastAsia"/>
                <w:color w:val="333333"/>
                <w:sz w:val="28"/>
                <w:szCs w:val="28"/>
              </w:rPr>
              <w:t>9:30</w:t>
            </w:r>
          </w:p>
        </w:tc>
      </w:tr>
      <w:tr w:rsidR="00842659">
        <w:trPr>
          <w:trHeight w:val="599"/>
          <w:jc w:val="center"/>
        </w:trPr>
        <w:tc>
          <w:tcPr>
            <w:tcW w:w="1696" w:type="dxa"/>
            <w:vAlign w:val="center"/>
          </w:tcPr>
          <w:p w:rsidR="00842659" w:rsidRDefault="00EE610F">
            <w:pPr>
              <w:jc w:val="center"/>
              <w:rPr>
                <w:rFonts w:ascii="仿宋" w:eastAsia="仿宋" w:hAnsi="仿宋" w:cs="仿宋"/>
                <w:color w:val="333333"/>
                <w:sz w:val="28"/>
                <w:szCs w:val="28"/>
              </w:rPr>
            </w:pPr>
            <w:r>
              <w:rPr>
                <w:rFonts w:ascii="仿宋" w:eastAsia="仿宋" w:hAnsi="仿宋" w:cs="仿宋" w:hint="eastAsia"/>
                <w:color w:val="333333"/>
                <w:sz w:val="28"/>
                <w:szCs w:val="28"/>
              </w:rPr>
              <w:t>地点</w:t>
            </w:r>
          </w:p>
        </w:tc>
        <w:tc>
          <w:tcPr>
            <w:tcW w:w="7513" w:type="dxa"/>
            <w:vAlign w:val="center"/>
          </w:tcPr>
          <w:p w:rsidR="00842659" w:rsidRDefault="00EE610F">
            <w:pPr>
              <w:jc w:val="center"/>
              <w:rPr>
                <w:rFonts w:ascii="仿宋" w:eastAsia="仿宋" w:hAnsi="仿宋" w:cs="仿宋"/>
                <w:color w:val="333333"/>
                <w:sz w:val="28"/>
                <w:szCs w:val="28"/>
              </w:rPr>
            </w:pPr>
            <w:r>
              <w:rPr>
                <w:rFonts w:ascii="仿宋" w:eastAsia="仿宋" w:hAnsi="仿宋" w:cs="仿宋" w:hint="eastAsia"/>
                <w:color w:val="333333"/>
                <w:sz w:val="28"/>
                <w:szCs w:val="28"/>
              </w:rPr>
              <w:t>钟毓楼四楼西会议室</w:t>
            </w:r>
          </w:p>
        </w:tc>
      </w:tr>
      <w:tr w:rsidR="00842659">
        <w:trPr>
          <w:jc w:val="center"/>
        </w:trPr>
        <w:tc>
          <w:tcPr>
            <w:tcW w:w="1696" w:type="dxa"/>
            <w:vAlign w:val="center"/>
          </w:tcPr>
          <w:p w:rsidR="00842659" w:rsidRDefault="00EE610F">
            <w:pPr>
              <w:jc w:val="left"/>
              <w:rPr>
                <w:rFonts w:ascii="仿宋" w:eastAsia="仿宋" w:hAnsi="仿宋" w:cs="仿宋"/>
                <w:color w:val="333333"/>
                <w:sz w:val="28"/>
                <w:szCs w:val="28"/>
              </w:rPr>
            </w:pPr>
            <w:r>
              <w:rPr>
                <w:rFonts w:ascii="仿宋" w:eastAsia="仿宋" w:hAnsi="仿宋" w:cs="仿宋" w:hint="eastAsia"/>
                <w:color w:val="333333"/>
                <w:sz w:val="28"/>
                <w:szCs w:val="28"/>
              </w:rPr>
              <w:t>供应商名称</w:t>
            </w:r>
            <w:r>
              <w:rPr>
                <w:rFonts w:ascii="仿宋" w:eastAsia="仿宋" w:hAnsi="仿宋" w:cs="仿宋" w:hint="eastAsia"/>
                <w:color w:val="333333"/>
                <w:sz w:val="24"/>
              </w:rPr>
              <w:t>（加盖公章）</w:t>
            </w:r>
          </w:p>
        </w:tc>
        <w:tc>
          <w:tcPr>
            <w:tcW w:w="7513" w:type="dxa"/>
            <w:vAlign w:val="center"/>
          </w:tcPr>
          <w:p w:rsidR="00842659" w:rsidRDefault="00842659">
            <w:pPr>
              <w:jc w:val="center"/>
              <w:rPr>
                <w:rFonts w:ascii="仿宋" w:eastAsia="仿宋" w:hAnsi="仿宋" w:cs="仿宋"/>
                <w:color w:val="333333"/>
                <w:sz w:val="28"/>
                <w:szCs w:val="28"/>
              </w:rPr>
            </w:pPr>
          </w:p>
        </w:tc>
      </w:tr>
      <w:tr w:rsidR="00842659">
        <w:trPr>
          <w:trHeight w:val="1492"/>
          <w:jc w:val="center"/>
        </w:trPr>
        <w:tc>
          <w:tcPr>
            <w:tcW w:w="1696" w:type="dxa"/>
            <w:vAlign w:val="center"/>
          </w:tcPr>
          <w:p w:rsidR="00842659" w:rsidRDefault="00EE610F">
            <w:pPr>
              <w:jc w:val="center"/>
              <w:rPr>
                <w:rFonts w:ascii="仿宋" w:eastAsia="仿宋" w:hAnsi="仿宋" w:cs="仿宋"/>
                <w:color w:val="333333"/>
                <w:sz w:val="28"/>
                <w:szCs w:val="28"/>
              </w:rPr>
            </w:pPr>
            <w:r>
              <w:rPr>
                <w:rFonts w:ascii="仿宋" w:eastAsia="仿宋" w:hAnsi="仿宋" w:cs="仿宋" w:hint="eastAsia"/>
                <w:color w:val="333333"/>
                <w:sz w:val="28"/>
                <w:szCs w:val="28"/>
              </w:rPr>
              <w:t>项目内容</w:t>
            </w:r>
          </w:p>
        </w:tc>
        <w:tc>
          <w:tcPr>
            <w:tcW w:w="7513" w:type="dxa"/>
            <w:vAlign w:val="center"/>
          </w:tcPr>
          <w:p w:rsidR="00842659" w:rsidRDefault="00EE610F">
            <w:pPr>
              <w:jc w:val="center"/>
              <w:rPr>
                <w:rFonts w:ascii="仿宋" w:eastAsia="仿宋" w:hAnsi="仿宋" w:cs="仿宋"/>
                <w:color w:val="333333"/>
                <w:sz w:val="28"/>
                <w:szCs w:val="28"/>
              </w:rPr>
            </w:pPr>
            <w:r>
              <w:rPr>
                <w:rFonts w:ascii="仿宋" w:eastAsia="仿宋" w:hAnsi="仿宋" w:cs="仿宋" w:hint="eastAsia"/>
                <w:color w:val="333333"/>
                <w:sz w:val="28"/>
                <w:szCs w:val="28"/>
              </w:rPr>
              <w:t>信息化设备及网络维修</w:t>
            </w:r>
          </w:p>
        </w:tc>
      </w:tr>
      <w:tr w:rsidR="00842659">
        <w:trPr>
          <w:trHeight w:val="3411"/>
          <w:jc w:val="center"/>
        </w:trPr>
        <w:tc>
          <w:tcPr>
            <w:tcW w:w="1696" w:type="dxa"/>
            <w:vAlign w:val="center"/>
          </w:tcPr>
          <w:p w:rsidR="00842659" w:rsidRDefault="00EE610F">
            <w:pPr>
              <w:jc w:val="center"/>
              <w:rPr>
                <w:rFonts w:ascii="仿宋" w:eastAsia="仿宋" w:hAnsi="仿宋" w:cs="仿宋"/>
                <w:color w:val="333333"/>
                <w:sz w:val="28"/>
                <w:szCs w:val="28"/>
              </w:rPr>
            </w:pPr>
            <w:r>
              <w:rPr>
                <w:rFonts w:ascii="仿宋" w:eastAsia="仿宋" w:hAnsi="仿宋" w:cs="仿宋" w:hint="eastAsia"/>
                <w:color w:val="333333"/>
                <w:sz w:val="28"/>
                <w:szCs w:val="28"/>
              </w:rPr>
              <w:t>报价</w:t>
            </w:r>
          </w:p>
        </w:tc>
        <w:tc>
          <w:tcPr>
            <w:tcW w:w="7513" w:type="dxa"/>
            <w:vAlign w:val="center"/>
          </w:tcPr>
          <w:tbl>
            <w:tblPr>
              <w:tblStyle w:val="a8"/>
              <w:tblW w:w="6886" w:type="dxa"/>
              <w:jc w:val="center"/>
              <w:tblLayout w:type="fixed"/>
              <w:tblLook w:val="04A0" w:firstRow="1" w:lastRow="0" w:firstColumn="1" w:lastColumn="0" w:noHBand="0" w:noVBand="1"/>
            </w:tblPr>
            <w:tblGrid>
              <w:gridCol w:w="728"/>
              <w:gridCol w:w="567"/>
              <w:gridCol w:w="938"/>
              <w:gridCol w:w="3477"/>
              <w:gridCol w:w="1176"/>
            </w:tblGrid>
            <w:tr w:rsidR="00842659">
              <w:trPr>
                <w:jc w:val="center"/>
              </w:trPr>
              <w:tc>
                <w:tcPr>
                  <w:tcW w:w="728" w:type="dxa"/>
                  <w:vMerge w:val="restart"/>
                  <w:vAlign w:val="center"/>
                </w:tcPr>
                <w:p w:rsidR="00842659" w:rsidRDefault="00EE610F">
                  <w:pPr>
                    <w:jc w:val="center"/>
                    <w:rPr>
                      <w:rFonts w:ascii="仿宋" w:eastAsia="仿宋" w:hAnsi="仿宋" w:cs="仿宋"/>
                      <w:color w:val="333333"/>
                      <w:sz w:val="28"/>
                      <w:szCs w:val="28"/>
                    </w:rPr>
                  </w:pPr>
                  <w:r>
                    <w:rPr>
                      <w:rFonts w:ascii="宋体" w:hAnsi="宋体" w:cs="宋体" w:hint="eastAsia"/>
                      <w:kern w:val="0"/>
                      <w:szCs w:val="21"/>
                    </w:rPr>
                    <w:t>办公及教学电脑及外设连接</w:t>
                  </w:r>
                </w:p>
              </w:tc>
              <w:tc>
                <w:tcPr>
                  <w:tcW w:w="567" w:type="dxa"/>
                  <w:vAlign w:val="center"/>
                </w:tcPr>
                <w:p w:rsidR="00842659" w:rsidRDefault="00EE610F">
                  <w:pPr>
                    <w:jc w:val="center"/>
                    <w:rPr>
                      <w:rFonts w:ascii="仿宋" w:eastAsia="仿宋" w:hAnsi="仿宋" w:cs="仿宋"/>
                      <w:color w:val="333333"/>
                      <w:sz w:val="28"/>
                      <w:szCs w:val="28"/>
                    </w:rPr>
                  </w:pPr>
                  <w:r>
                    <w:rPr>
                      <w:rFonts w:ascii="仿宋" w:eastAsia="仿宋" w:hAnsi="仿宋" w:cs="仿宋" w:hint="eastAsia"/>
                      <w:color w:val="333333"/>
                      <w:sz w:val="28"/>
                      <w:szCs w:val="28"/>
                    </w:rPr>
                    <w:t>序号</w:t>
                  </w:r>
                </w:p>
              </w:tc>
              <w:tc>
                <w:tcPr>
                  <w:tcW w:w="938" w:type="dxa"/>
                  <w:vAlign w:val="center"/>
                </w:tcPr>
                <w:p w:rsidR="00842659" w:rsidRDefault="00EE610F">
                  <w:pPr>
                    <w:jc w:val="center"/>
                    <w:rPr>
                      <w:rFonts w:ascii="仿宋" w:eastAsia="仿宋" w:hAnsi="仿宋" w:cs="仿宋"/>
                      <w:color w:val="333333"/>
                      <w:sz w:val="28"/>
                      <w:szCs w:val="28"/>
                    </w:rPr>
                  </w:pPr>
                  <w:r>
                    <w:rPr>
                      <w:rFonts w:ascii="仿宋" w:eastAsia="仿宋" w:hAnsi="仿宋" w:cs="仿宋" w:hint="eastAsia"/>
                      <w:color w:val="333333"/>
                      <w:sz w:val="28"/>
                      <w:szCs w:val="28"/>
                    </w:rPr>
                    <w:t>维护项目</w:t>
                  </w:r>
                </w:p>
              </w:tc>
              <w:tc>
                <w:tcPr>
                  <w:tcW w:w="3477" w:type="dxa"/>
                  <w:vAlign w:val="center"/>
                </w:tcPr>
                <w:p w:rsidR="00842659" w:rsidRDefault="00EE610F">
                  <w:pPr>
                    <w:jc w:val="center"/>
                    <w:rPr>
                      <w:rFonts w:ascii="仿宋" w:eastAsia="仿宋" w:hAnsi="仿宋" w:cs="仿宋"/>
                      <w:color w:val="333333"/>
                      <w:sz w:val="28"/>
                      <w:szCs w:val="28"/>
                    </w:rPr>
                  </w:pPr>
                  <w:r>
                    <w:rPr>
                      <w:rFonts w:ascii="仿宋" w:eastAsia="仿宋" w:hAnsi="仿宋" w:cs="仿宋" w:hint="eastAsia"/>
                      <w:color w:val="333333"/>
                      <w:sz w:val="28"/>
                      <w:szCs w:val="28"/>
                    </w:rPr>
                    <w:t>维护要求</w:t>
                  </w:r>
                </w:p>
              </w:tc>
              <w:tc>
                <w:tcPr>
                  <w:tcW w:w="1176" w:type="dxa"/>
                  <w:vAlign w:val="center"/>
                </w:tcPr>
                <w:p w:rsidR="00842659" w:rsidRDefault="00EE610F">
                  <w:pPr>
                    <w:jc w:val="center"/>
                    <w:rPr>
                      <w:rFonts w:ascii="仿宋" w:eastAsia="仿宋" w:hAnsi="仿宋" w:cs="仿宋"/>
                      <w:color w:val="333333"/>
                      <w:sz w:val="28"/>
                      <w:szCs w:val="28"/>
                    </w:rPr>
                  </w:pPr>
                  <w:r>
                    <w:rPr>
                      <w:rFonts w:ascii="仿宋" w:eastAsia="仿宋" w:hAnsi="仿宋" w:cs="仿宋" w:hint="eastAsia"/>
                      <w:color w:val="333333"/>
                      <w:sz w:val="28"/>
                      <w:szCs w:val="28"/>
                    </w:rPr>
                    <w:t>价格</w:t>
                  </w:r>
                </w:p>
              </w:tc>
            </w:tr>
            <w:tr w:rsidR="00842659">
              <w:trPr>
                <w:jc w:val="center"/>
              </w:trPr>
              <w:tc>
                <w:tcPr>
                  <w:tcW w:w="728" w:type="dxa"/>
                  <w:vMerge/>
                  <w:vAlign w:val="center"/>
                </w:tcPr>
                <w:p w:rsidR="00842659" w:rsidRDefault="00842659">
                  <w:pPr>
                    <w:jc w:val="center"/>
                    <w:rPr>
                      <w:rFonts w:ascii="仿宋" w:eastAsia="仿宋" w:hAnsi="仿宋" w:cs="仿宋"/>
                      <w:color w:val="333333"/>
                      <w:sz w:val="28"/>
                      <w:szCs w:val="28"/>
                    </w:rPr>
                  </w:pPr>
                </w:p>
              </w:tc>
              <w:tc>
                <w:tcPr>
                  <w:tcW w:w="567" w:type="dxa"/>
                  <w:vAlign w:val="center"/>
                </w:tcPr>
                <w:p w:rsidR="00842659" w:rsidRDefault="00EE610F">
                  <w:pPr>
                    <w:jc w:val="center"/>
                    <w:rPr>
                      <w:rFonts w:ascii="仿宋" w:eastAsia="仿宋" w:hAnsi="仿宋" w:cs="仿宋"/>
                      <w:color w:val="333333"/>
                      <w:sz w:val="28"/>
                      <w:szCs w:val="28"/>
                    </w:rPr>
                  </w:pPr>
                  <w:r>
                    <w:rPr>
                      <w:rFonts w:ascii="仿宋" w:eastAsia="仿宋" w:hAnsi="仿宋" w:cs="仿宋" w:hint="eastAsia"/>
                      <w:color w:val="333333"/>
                      <w:sz w:val="28"/>
                      <w:szCs w:val="28"/>
                    </w:rPr>
                    <w:t>1</w:t>
                  </w:r>
                </w:p>
              </w:tc>
              <w:tc>
                <w:tcPr>
                  <w:tcW w:w="938" w:type="dxa"/>
                  <w:vAlign w:val="center"/>
                </w:tcPr>
                <w:p w:rsidR="00842659" w:rsidRDefault="00EE610F">
                  <w:pPr>
                    <w:pStyle w:val="a5"/>
                    <w:rPr>
                      <w:rFonts w:ascii="宋体" w:hAnsi="宋体" w:cs="宋体"/>
                      <w:kern w:val="0"/>
                      <w:szCs w:val="21"/>
                    </w:rPr>
                  </w:pPr>
                  <w:r>
                    <w:rPr>
                      <w:rFonts w:ascii="宋体" w:hAnsi="宋体" w:cs="宋体" w:hint="eastAsia"/>
                      <w:szCs w:val="21"/>
                    </w:rPr>
                    <w:t>操作系统修复安装</w:t>
                  </w:r>
                </w:p>
              </w:tc>
              <w:tc>
                <w:tcPr>
                  <w:tcW w:w="3477" w:type="dxa"/>
                  <w:vAlign w:val="center"/>
                </w:tcPr>
                <w:p w:rsidR="00842659" w:rsidRDefault="00EE610F">
                  <w:pPr>
                    <w:autoSpaceDE w:val="0"/>
                    <w:autoSpaceDN w:val="0"/>
                    <w:snapToGrid w:val="0"/>
                    <w:jc w:val="left"/>
                    <w:rPr>
                      <w:rFonts w:ascii="宋体" w:hAnsi="宋体" w:cs="宋体"/>
                      <w:color w:val="000000"/>
                      <w:szCs w:val="21"/>
                    </w:rPr>
                  </w:pPr>
                  <w:r>
                    <w:rPr>
                      <w:rFonts w:ascii="宋体" w:hAnsi="宋体" w:cs="宋体" w:hint="eastAsia"/>
                      <w:color w:val="000000"/>
                      <w:szCs w:val="21"/>
                    </w:rPr>
                    <w:t>为学校办公电脑及教学电脑等办公终端安装操作系统和相应的办公软件。</w:t>
                  </w:r>
                </w:p>
              </w:tc>
              <w:tc>
                <w:tcPr>
                  <w:tcW w:w="1176" w:type="dxa"/>
                  <w:vAlign w:val="center"/>
                </w:tcPr>
                <w:p w:rsidR="00842659" w:rsidRDefault="00842659">
                  <w:pPr>
                    <w:autoSpaceDE w:val="0"/>
                    <w:autoSpaceDN w:val="0"/>
                    <w:snapToGrid w:val="0"/>
                    <w:jc w:val="left"/>
                    <w:rPr>
                      <w:rFonts w:ascii="宋体" w:hAnsi="宋体" w:cs="宋体"/>
                      <w:kern w:val="0"/>
                      <w:szCs w:val="21"/>
                    </w:rPr>
                  </w:pPr>
                </w:p>
              </w:tc>
            </w:tr>
            <w:tr w:rsidR="00842659">
              <w:trPr>
                <w:jc w:val="center"/>
              </w:trPr>
              <w:tc>
                <w:tcPr>
                  <w:tcW w:w="728" w:type="dxa"/>
                  <w:vMerge/>
                  <w:vAlign w:val="center"/>
                </w:tcPr>
                <w:p w:rsidR="00842659" w:rsidRDefault="00842659">
                  <w:pPr>
                    <w:jc w:val="center"/>
                    <w:rPr>
                      <w:rFonts w:ascii="仿宋" w:eastAsia="仿宋" w:hAnsi="仿宋" w:cs="仿宋"/>
                      <w:color w:val="333333"/>
                      <w:sz w:val="28"/>
                      <w:szCs w:val="28"/>
                    </w:rPr>
                  </w:pPr>
                </w:p>
              </w:tc>
              <w:tc>
                <w:tcPr>
                  <w:tcW w:w="567" w:type="dxa"/>
                  <w:vAlign w:val="center"/>
                </w:tcPr>
                <w:p w:rsidR="00842659" w:rsidRDefault="00EE610F">
                  <w:pPr>
                    <w:jc w:val="center"/>
                    <w:rPr>
                      <w:rFonts w:ascii="仿宋" w:eastAsia="仿宋" w:hAnsi="仿宋" w:cs="仿宋"/>
                      <w:color w:val="333333"/>
                      <w:sz w:val="28"/>
                      <w:szCs w:val="28"/>
                    </w:rPr>
                  </w:pPr>
                  <w:r>
                    <w:rPr>
                      <w:rFonts w:ascii="仿宋" w:eastAsia="仿宋" w:hAnsi="仿宋" w:cs="仿宋" w:hint="eastAsia"/>
                      <w:color w:val="333333"/>
                      <w:sz w:val="28"/>
                      <w:szCs w:val="28"/>
                    </w:rPr>
                    <w:t>2</w:t>
                  </w:r>
                </w:p>
              </w:tc>
              <w:tc>
                <w:tcPr>
                  <w:tcW w:w="938" w:type="dxa"/>
                  <w:vAlign w:val="center"/>
                </w:tcPr>
                <w:p w:rsidR="00842659" w:rsidRDefault="00EE610F">
                  <w:pPr>
                    <w:autoSpaceDE w:val="0"/>
                    <w:autoSpaceDN w:val="0"/>
                    <w:snapToGrid w:val="0"/>
                    <w:jc w:val="left"/>
                    <w:rPr>
                      <w:rFonts w:ascii="宋体" w:hAnsi="宋体" w:cs="宋体"/>
                      <w:kern w:val="0"/>
                      <w:szCs w:val="21"/>
                    </w:rPr>
                  </w:pPr>
                  <w:r>
                    <w:rPr>
                      <w:rFonts w:ascii="宋体" w:hAnsi="宋体" w:cs="宋体" w:hint="eastAsia"/>
                      <w:color w:val="000000"/>
                      <w:szCs w:val="21"/>
                    </w:rPr>
                    <w:t>终端系统故障解决</w:t>
                  </w:r>
                </w:p>
              </w:tc>
              <w:tc>
                <w:tcPr>
                  <w:tcW w:w="3477" w:type="dxa"/>
                  <w:vAlign w:val="center"/>
                </w:tcPr>
                <w:p w:rsidR="00842659" w:rsidRDefault="00EE610F">
                  <w:pPr>
                    <w:autoSpaceDE w:val="0"/>
                    <w:autoSpaceDN w:val="0"/>
                    <w:snapToGrid w:val="0"/>
                    <w:jc w:val="left"/>
                    <w:rPr>
                      <w:rFonts w:ascii="宋体" w:hAnsi="宋体" w:cs="宋体"/>
                      <w:kern w:val="0"/>
                      <w:szCs w:val="21"/>
                    </w:rPr>
                  </w:pPr>
                  <w:r>
                    <w:rPr>
                      <w:rFonts w:ascii="宋体" w:hAnsi="宋体" w:cs="宋体" w:hint="eastAsia"/>
                      <w:color w:val="000000"/>
                      <w:szCs w:val="21"/>
                    </w:rPr>
                    <w:t>解决学校办公及教学终端的系统故障。</w:t>
                  </w:r>
                </w:p>
              </w:tc>
              <w:tc>
                <w:tcPr>
                  <w:tcW w:w="1176" w:type="dxa"/>
                  <w:vAlign w:val="center"/>
                </w:tcPr>
                <w:p w:rsidR="00842659" w:rsidRDefault="00842659">
                  <w:pPr>
                    <w:jc w:val="center"/>
                    <w:rPr>
                      <w:rFonts w:ascii="仿宋" w:eastAsia="仿宋" w:hAnsi="仿宋" w:cs="仿宋"/>
                      <w:color w:val="333333"/>
                      <w:sz w:val="28"/>
                      <w:szCs w:val="28"/>
                    </w:rPr>
                  </w:pPr>
                </w:p>
              </w:tc>
            </w:tr>
            <w:tr w:rsidR="00842659">
              <w:trPr>
                <w:jc w:val="center"/>
              </w:trPr>
              <w:tc>
                <w:tcPr>
                  <w:tcW w:w="728" w:type="dxa"/>
                  <w:vMerge/>
                  <w:vAlign w:val="center"/>
                </w:tcPr>
                <w:p w:rsidR="00842659" w:rsidRDefault="00842659">
                  <w:pPr>
                    <w:jc w:val="center"/>
                    <w:rPr>
                      <w:rFonts w:ascii="仿宋" w:eastAsia="仿宋" w:hAnsi="仿宋" w:cs="仿宋"/>
                      <w:color w:val="333333"/>
                      <w:sz w:val="28"/>
                      <w:szCs w:val="28"/>
                    </w:rPr>
                  </w:pPr>
                </w:p>
              </w:tc>
              <w:tc>
                <w:tcPr>
                  <w:tcW w:w="567" w:type="dxa"/>
                  <w:vAlign w:val="center"/>
                </w:tcPr>
                <w:p w:rsidR="00842659" w:rsidRDefault="00EE610F">
                  <w:pPr>
                    <w:jc w:val="center"/>
                    <w:rPr>
                      <w:rFonts w:ascii="仿宋" w:eastAsia="仿宋" w:hAnsi="仿宋" w:cs="仿宋"/>
                      <w:color w:val="333333"/>
                      <w:sz w:val="28"/>
                      <w:szCs w:val="28"/>
                    </w:rPr>
                  </w:pPr>
                  <w:r>
                    <w:rPr>
                      <w:rFonts w:ascii="仿宋" w:eastAsia="仿宋" w:hAnsi="仿宋" w:cs="仿宋" w:hint="eastAsia"/>
                      <w:color w:val="333333"/>
                      <w:sz w:val="28"/>
                      <w:szCs w:val="28"/>
                    </w:rPr>
                    <w:t>3</w:t>
                  </w:r>
                </w:p>
              </w:tc>
              <w:tc>
                <w:tcPr>
                  <w:tcW w:w="938" w:type="dxa"/>
                  <w:vAlign w:val="center"/>
                </w:tcPr>
                <w:p w:rsidR="00842659" w:rsidRDefault="00EE610F">
                  <w:pPr>
                    <w:autoSpaceDE w:val="0"/>
                    <w:autoSpaceDN w:val="0"/>
                    <w:snapToGrid w:val="0"/>
                    <w:jc w:val="left"/>
                    <w:rPr>
                      <w:rFonts w:ascii="宋体" w:hAnsi="宋体" w:cs="宋体"/>
                      <w:kern w:val="0"/>
                      <w:szCs w:val="21"/>
                    </w:rPr>
                  </w:pPr>
                  <w:r>
                    <w:rPr>
                      <w:rFonts w:ascii="宋体" w:hAnsi="宋体" w:cs="宋体" w:hint="eastAsia"/>
                      <w:color w:val="000000"/>
                      <w:szCs w:val="21"/>
                    </w:rPr>
                    <w:t>终端应用故障解决</w:t>
                  </w:r>
                </w:p>
              </w:tc>
              <w:tc>
                <w:tcPr>
                  <w:tcW w:w="3477" w:type="dxa"/>
                  <w:vAlign w:val="center"/>
                </w:tcPr>
                <w:p w:rsidR="00842659" w:rsidRDefault="00EE610F">
                  <w:pPr>
                    <w:autoSpaceDE w:val="0"/>
                    <w:autoSpaceDN w:val="0"/>
                    <w:snapToGrid w:val="0"/>
                    <w:jc w:val="left"/>
                    <w:rPr>
                      <w:rFonts w:ascii="宋体" w:hAnsi="宋体" w:cs="宋体"/>
                      <w:kern w:val="0"/>
                      <w:szCs w:val="21"/>
                    </w:rPr>
                  </w:pPr>
                  <w:r>
                    <w:rPr>
                      <w:rFonts w:ascii="宋体" w:hAnsi="宋体" w:cs="宋体" w:hint="eastAsia"/>
                      <w:color w:val="000000"/>
                      <w:szCs w:val="21"/>
                    </w:rPr>
                    <w:t>解决学校办公及网络教室终端的应用软件故障。</w:t>
                  </w:r>
                </w:p>
              </w:tc>
              <w:tc>
                <w:tcPr>
                  <w:tcW w:w="1176" w:type="dxa"/>
                  <w:vAlign w:val="center"/>
                </w:tcPr>
                <w:p w:rsidR="00842659" w:rsidRDefault="00842659">
                  <w:pPr>
                    <w:jc w:val="center"/>
                    <w:rPr>
                      <w:rFonts w:ascii="仿宋" w:eastAsia="仿宋" w:hAnsi="仿宋" w:cs="仿宋"/>
                      <w:color w:val="333333"/>
                      <w:sz w:val="28"/>
                      <w:szCs w:val="28"/>
                    </w:rPr>
                  </w:pPr>
                </w:p>
              </w:tc>
            </w:tr>
            <w:tr w:rsidR="00842659">
              <w:trPr>
                <w:trHeight w:val="1333"/>
                <w:jc w:val="center"/>
              </w:trPr>
              <w:tc>
                <w:tcPr>
                  <w:tcW w:w="728" w:type="dxa"/>
                  <w:vMerge/>
                  <w:vAlign w:val="center"/>
                </w:tcPr>
                <w:p w:rsidR="00842659" w:rsidRDefault="00842659">
                  <w:pPr>
                    <w:jc w:val="center"/>
                    <w:rPr>
                      <w:rFonts w:ascii="仿宋" w:eastAsia="仿宋" w:hAnsi="仿宋" w:cs="仿宋"/>
                      <w:color w:val="333333"/>
                      <w:sz w:val="28"/>
                      <w:szCs w:val="28"/>
                    </w:rPr>
                  </w:pPr>
                </w:p>
              </w:tc>
              <w:tc>
                <w:tcPr>
                  <w:tcW w:w="567" w:type="dxa"/>
                  <w:vAlign w:val="center"/>
                </w:tcPr>
                <w:p w:rsidR="00842659" w:rsidRDefault="00EE610F">
                  <w:pPr>
                    <w:jc w:val="center"/>
                    <w:rPr>
                      <w:rFonts w:ascii="仿宋" w:eastAsia="仿宋" w:hAnsi="仿宋" w:cs="仿宋"/>
                      <w:color w:val="333333"/>
                      <w:sz w:val="28"/>
                      <w:szCs w:val="28"/>
                    </w:rPr>
                  </w:pPr>
                  <w:r>
                    <w:rPr>
                      <w:rFonts w:ascii="仿宋" w:eastAsia="仿宋" w:hAnsi="仿宋" w:cs="仿宋" w:hint="eastAsia"/>
                      <w:color w:val="333333"/>
                      <w:sz w:val="28"/>
                      <w:szCs w:val="28"/>
                    </w:rPr>
                    <w:t>4</w:t>
                  </w:r>
                </w:p>
              </w:tc>
              <w:tc>
                <w:tcPr>
                  <w:tcW w:w="938" w:type="dxa"/>
                  <w:vAlign w:val="center"/>
                </w:tcPr>
                <w:p w:rsidR="00842659" w:rsidRDefault="00EE610F">
                  <w:pPr>
                    <w:autoSpaceDE w:val="0"/>
                    <w:autoSpaceDN w:val="0"/>
                    <w:snapToGrid w:val="0"/>
                    <w:jc w:val="left"/>
                    <w:rPr>
                      <w:rFonts w:ascii="宋体" w:hAnsi="宋体" w:cs="宋体"/>
                      <w:kern w:val="0"/>
                      <w:szCs w:val="21"/>
                    </w:rPr>
                  </w:pPr>
                  <w:r>
                    <w:rPr>
                      <w:rFonts w:ascii="宋体" w:hAnsi="宋体" w:cs="宋体" w:hint="eastAsia"/>
                      <w:kern w:val="0"/>
                      <w:szCs w:val="21"/>
                    </w:rPr>
                    <w:t>外设连接设置</w:t>
                  </w:r>
                </w:p>
              </w:tc>
              <w:tc>
                <w:tcPr>
                  <w:tcW w:w="3477" w:type="dxa"/>
                  <w:vAlign w:val="center"/>
                </w:tcPr>
                <w:p w:rsidR="00842659" w:rsidRDefault="00EE610F">
                  <w:pPr>
                    <w:autoSpaceDE w:val="0"/>
                    <w:autoSpaceDN w:val="0"/>
                    <w:snapToGrid w:val="0"/>
                    <w:jc w:val="left"/>
                    <w:rPr>
                      <w:rFonts w:ascii="宋体" w:hAnsi="宋体" w:cs="宋体"/>
                      <w:kern w:val="0"/>
                      <w:szCs w:val="21"/>
                    </w:rPr>
                  </w:pPr>
                  <w:r>
                    <w:rPr>
                      <w:rFonts w:ascii="宋体" w:hAnsi="宋体" w:cs="宋体" w:hint="eastAsia"/>
                      <w:color w:val="000000"/>
                      <w:szCs w:val="21"/>
                    </w:rPr>
                    <w:t>解决学校办公及教学设备打印机</w:t>
                  </w:r>
                  <w:r>
                    <w:rPr>
                      <w:rFonts w:ascii="宋体" w:hAnsi="宋体" w:cs="宋体" w:hint="eastAsia"/>
                      <w:color w:val="000000"/>
                      <w:szCs w:val="21"/>
                    </w:rPr>
                    <w:t>加粉</w:t>
                  </w:r>
                  <w:r>
                    <w:rPr>
                      <w:rFonts w:ascii="宋体" w:hAnsi="宋体" w:cs="宋体" w:hint="eastAsia"/>
                      <w:color w:val="000000"/>
                      <w:szCs w:val="21"/>
                    </w:rPr>
                    <w:t>、扫描仪等外设硬件连接</w:t>
                  </w:r>
                  <w:r>
                    <w:rPr>
                      <w:rFonts w:ascii="宋体" w:hAnsi="宋体" w:cs="宋体" w:hint="eastAsia"/>
                      <w:color w:val="000000"/>
                      <w:szCs w:val="21"/>
                    </w:rPr>
                    <w:t>等</w:t>
                  </w:r>
                  <w:r>
                    <w:rPr>
                      <w:rFonts w:ascii="宋体" w:hAnsi="宋体" w:cs="宋体" w:hint="eastAsia"/>
                      <w:color w:val="000000"/>
                      <w:szCs w:val="21"/>
                    </w:rPr>
                    <w:t>故障。</w:t>
                  </w:r>
                </w:p>
              </w:tc>
              <w:tc>
                <w:tcPr>
                  <w:tcW w:w="1176" w:type="dxa"/>
                  <w:vAlign w:val="center"/>
                </w:tcPr>
                <w:p w:rsidR="00842659" w:rsidRDefault="00842659">
                  <w:pPr>
                    <w:jc w:val="center"/>
                    <w:rPr>
                      <w:rFonts w:ascii="仿宋" w:eastAsia="仿宋" w:hAnsi="仿宋" w:cs="仿宋"/>
                      <w:color w:val="333333"/>
                      <w:sz w:val="28"/>
                      <w:szCs w:val="28"/>
                    </w:rPr>
                  </w:pPr>
                </w:p>
              </w:tc>
            </w:tr>
            <w:tr w:rsidR="00842659">
              <w:trPr>
                <w:trHeight w:val="1340"/>
                <w:jc w:val="center"/>
              </w:trPr>
              <w:tc>
                <w:tcPr>
                  <w:tcW w:w="728" w:type="dxa"/>
                  <w:vMerge w:val="restart"/>
                  <w:vAlign w:val="center"/>
                </w:tcPr>
                <w:p w:rsidR="00842659" w:rsidRDefault="00EE610F">
                  <w:pPr>
                    <w:jc w:val="center"/>
                    <w:rPr>
                      <w:rFonts w:ascii="仿宋" w:eastAsia="仿宋" w:hAnsi="仿宋" w:cs="仿宋"/>
                      <w:color w:val="333333"/>
                      <w:sz w:val="28"/>
                      <w:szCs w:val="28"/>
                    </w:rPr>
                  </w:pPr>
                  <w:r>
                    <w:rPr>
                      <w:rFonts w:ascii="宋体" w:hAnsi="宋体" w:cs="宋体" w:hint="eastAsia"/>
                      <w:kern w:val="0"/>
                      <w:szCs w:val="21"/>
                    </w:rPr>
                    <w:t>网络设备</w:t>
                  </w:r>
                </w:p>
              </w:tc>
              <w:tc>
                <w:tcPr>
                  <w:tcW w:w="567" w:type="dxa"/>
                  <w:vAlign w:val="center"/>
                </w:tcPr>
                <w:p w:rsidR="00842659" w:rsidRDefault="00EE610F">
                  <w:pPr>
                    <w:jc w:val="center"/>
                    <w:rPr>
                      <w:rFonts w:ascii="仿宋" w:eastAsia="仿宋" w:hAnsi="仿宋" w:cs="仿宋"/>
                      <w:color w:val="333333"/>
                      <w:sz w:val="28"/>
                      <w:szCs w:val="28"/>
                    </w:rPr>
                  </w:pPr>
                  <w:r>
                    <w:rPr>
                      <w:rFonts w:ascii="仿宋" w:eastAsia="仿宋" w:hAnsi="仿宋" w:cs="仿宋" w:hint="eastAsia"/>
                      <w:color w:val="333333"/>
                      <w:sz w:val="28"/>
                      <w:szCs w:val="28"/>
                    </w:rPr>
                    <w:t>1</w:t>
                  </w:r>
                </w:p>
              </w:tc>
              <w:tc>
                <w:tcPr>
                  <w:tcW w:w="938" w:type="dxa"/>
                  <w:vAlign w:val="center"/>
                </w:tcPr>
                <w:p w:rsidR="00842659" w:rsidRDefault="00EE610F">
                  <w:pPr>
                    <w:autoSpaceDE w:val="0"/>
                    <w:autoSpaceDN w:val="0"/>
                    <w:snapToGrid w:val="0"/>
                    <w:spacing w:line="276" w:lineRule="auto"/>
                    <w:jc w:val="left"/>
                    <w:rPr>
                      <w:rFonts w:ascii="宋体" w:hAnsi="宋体" w:cs="宋体"/>
                      <w:szCs w:val="21"/>
                    </w:rPr>
                  </w:pPr>
                  <w:r>
                    <w:rPr>
                      <w:rFonts w:ascii="宋体" w:hAnsi="宋体" w:cs="宋体" w:hint="eastAsia"/>
                      <w:color w:val="000000"/>
                      <w:szCs w:val="21"/>
                    </w:rPr>
                    <w:t>网络设备安装部署</w:t>
                  </w:r>
                </w:p>
              </w:tc>
              <w:tc>
                <w:tcPr>
                  <w:tcW w:w="3477" w:type="dxa"/>
                  <w:vAlign w:val="center"/>
                </w:tcPr>
                <w:p w:rsidR="00842659" w:rsidRDefault="00EE610F">
                  <w:pPr>
                    <w:autoSpaceDE w:val="0"/>
                    <w:autoSpaceDN w:val="0"/>
                    <w:snapToGrid w:val="0"/>
                    <w:spacing w:line="276" w:lineRule="auto"/>
                    <w:jc w:val="left"/>
                    <w:rPr>
                      <w:rFonts w:ascii="宋体" w:hAnsi="宋体" w:cs="宋体"/>
                      <w:kern w:val="0"/>
                      <w:szCs w:val="21"/>
                    </w:rPr>
                  </w:pPr>
                  <w:r>
                    <w:rPr>
                      <w:rFonts w:ascii="宋体" w:hAnsi="宋体" w:cs="宋体" w:hint="eastAsia"/>
                      <w:color w:val="000000"/>
                      <w:szCs w:val="21"/>
                    </w:rPr>
                    <w:t>交换机、路由器等</w:t>
                  </w:r>
                  <w:r>
                    <w:rPr>
                      <w:rFonts w:ascii="宋体" w:hAnsi="宋体" w:cs="宋体" w:hint="eastAsia"/>
                      <w:color w:val="000000"/>
                      <w:szCs w:val="21"/>
                    </w:rPr>
                    <w:t>网络设备的安装调试和部署工作。</w:t>
                  </w:r>
                </w:p>
              </w:tc>
              <w:tc>
                <w:tcPr>
                  <w:tcW w:w="1176" w:type="dxa"/>
                  <w:vAlign w:val="center"/>
                </w:tcPr>
                <w:p w:rsidR="00842659" w:rsidRDefault="00842659">
                  <w:pPr>
                    <w:jc w:val="center"/>
                    <w:rPr>
                      <w:rFonts w:ascii="仿宋" w:eastAsia="仿宋" w:hAnsi="仿宋" w:cs="仿宋"/>
                      <w:color w:val="333333"/>
                      <w:sz w:val="28"/>
                      <w:szCs w:val="28"/>
                    </w:rPr>
                  </w:pPr>
                </w:p>
              </w:tc>
            </w:tr>
            <w:tr w:rsidR="00842659">
              <w:trPr>
                <w:jc w:val="center"/>
              </w:trPr>
              <w:tc>
                <w:tcPr>
                  <w:tcW w:w="728" w:type="dxa"/>
                  <w:vMerge/>
                  <w:vAlign w:val="center"/>
                </w:tcPr>
                <w:p w:rsidR="00842659" w:rsidRDefault="00842659">
                  <w:pPr>
                    <w:jc w:val="center"/>
                    <w:rPr>
                      <w:rFonts w:ascii="仿宋" w:eastAsia="仿宋" w:hAnsi="仿宋" w:cs="仿宋"/>
                      <w:color w:val="333333"/>
                      <w:sz w:val="28"/>
                      <w:szCs w:val="28"/>
                    </w:rPr>
                  </w:pPr>
                </w:p>
              </w:tc>
              <w:tc>
                <w:tcPr>
                  <w:tcW w:w="567" w:type="dxa"/>
                  <w:vAlign w:val="center"/>
                </w:tcPr>
                <w:p w:rsidR="00842659" w:rsidRDefault="00EE610F">
                  <w:pPr>
                    <w:jc w:val="center"/>
                    <w:rPr>
                      <w:rFonts w:ascii="仿宋" w:eastAsia="仿宋" w:hAnsi="仿宋" w:cs="仿宋"/>
                      <w:color w:val="333333"/>
                      <w:sz w:val="28"/>
                      <w:szCs w:val="28"/>
                    </w:rPr>
                  </w:pPr>
                  <w:r>
                    <w:rPr>
                      <w:rFonts w:ascii="仿宋" w:eastAsia="仿宋" w:hAnsi="仿宋" w:cs="仿宋" w:hint="eastAsia"/>
                      <w:color w:val="333333"/>
                      <w:sz w:val="28"/>
                      <w:szCs w:val="28"/>
                    </w:rPr>
                    <w:t>2</w:t>
                  </w:r>
                </w:p>
              </w:tc>
              <w:tc>
                <w:tcPr>
                  <w:tcW w:w="938" w:type="dxa"/>
                  <w:vAlign w:val="center"/>
                </w:tcPr>
                <w:p w:rsidR="00842659" w:rsidRDefault="00EE610F">
                  <w:pPr>
                    <w:autoSpaceDE w:val="0"/>
                    <w:autoSpaceDN w:val="0"/>
                    <w:snapToGrid w:val="0"/>
                    <w:spacing w:line="276" w:lineRule="auto"/>
                    <w:jc w:val="left"/>
                    <w:rPr>
                      <w:rFonts w:ascii="宋体" w:hAnsi="宋体" w:cs="宋体"/>
                      <w:szCs w:val="21"/>
                    </w:rPr>
                  </w:pPr>
                  <w:r>
                    <w:rPr>
                      <w:rFonts w:ascii="宋体" w:hAnsi="宋体" w:cs="宋体" w:hint="eastAsia"/>
                      <w:color w:val="000000"/>
                      <w:szCs w:val="21"/>
                    </w:rPr>
                    <w:t>网络设备配置变更</w:t>
                  </w:r>
                </w:p>
              </w:tc>
              <w:tc>
                <w:tcPr>
                  <w:tcW w:w="3477" w:type="dxa"/>
                  <w:vAlign w:val="center"/>
                </w:tcPr>
                <w:p w:rsidR="00842659" w:rsidRDefault="00EE610F">
                  <w:pPr>
                    <w:autoSpaceDE w:val="0"/>
                    <w:autoSpaceDN w:val="0"/>
                    <w:snapToGrid w:val="0"/>
                    <w:spacing w:line="276" w:lineRule="auto"/>
                    <w:jc w:val="left"/>
                    <w:rPr>
                      <w:rFonts w:ascii="宋体" w:hAnsi="宋体" w:cs="宋体"/>
                      <w:kern w:val="0"/>
                      <w:szCs w:val="21"/>
                    </w:rPr>
                  </w:pPr>
                  <w:r>
                    <w:rPr>
                      <w:rFonts w:ascii="宋体" w:hAnsi="宋体" w:cs="宋体" w:hint="eastAsia"/>
                      <w:color w:val="000000"/>
                      <w:szCs w:val="21"/>
                    </w:rPr>
                    <w:t>对学校的各种网络设备的配置进行变更</w:t>
                  </w:r>
                  <w:r>
                    <w:rPr>
                      <w:rFonts w:ascii="宋体" w:hAnsi="宋体" w:cs="宋体" w:hint="eastAsia"/>
                      <w:color w:val="000000"/>
                      <w:szCs w:val="21"/>
                    </w:rPr>
                    <w:t>设置</w:t>
                  </w:r>
                  <w:r>
                    <w:rPr>
                      <w:rFonts w:ascii="宋体" w:hAnsi="宋体" w:cs="宋体" w:hint="eastAsia"/>
                      <w:kern w:val="0"/>
                      <w:szCs w:val="21"/>
                    </w:rPr>
                    <w:t>。</w:t>
                  </w:r>
                </w:p>
              </w:tc>
              <w:tc>
                <w:tcPr>
                  <w:tcW w:w="1176" w:type="dxa"/>
                  <w:vAlign w:val="center"/>
                </w:tcPr>
                <w:p w:rsidR="00842659" w:rsidRDefault="00842659">
                  <w:pPr>
                    <w:jc w:val="center"/>
                    <w:rPr>
                      <w:rFonts w:ascii="仿宋" w:eastAsia="仿宋" w:hAnsi="仿宋" w:cs="仿宋"/>
                      <w:color w:val="333333"/>
                      <w:sz w:val="28"/>
                      <w:szCs w:val="28"/>
                    </w:rPr>
                  </w:pPr>
                </w:p>
              </w:tc>
            </w:tr>
            <w:tr w:rsidR="00842659">
              <w:trPr>
                <w:jc w:val="center"/>
              </w:trPr>
              <w:tc>
                <w:tcPr>
                  <w:tcW w:w="728" w:type="dxa"/>
                  <w:vMerge/>
                  <w:vAlign w:val="center"/>
                </w:tcPr>
                <w:p w:rsidR="00842659" w:rsidRDefault="00842659">
                  <w:pPr>
                    <w:jc w:val="center"/>
                    <w:rPr>
                      <w:rFonts w:ascii="仿宋" w:eastAsia="仿宋" w:hAnsi="仿宋" w:cs="仿宋"/>
                      <w:color w:val="333333"/>
                      <w:sz w:val="28"/>
                      <w:szCs w:val="28"/>
                    </w:rPr>
                  </w:pPr>
                </w:p>
              </w:tc>
              <w:tc>
                <w:tcPr>
                  <w:tcW w:w="567" w:type="dxa"/>
                  <w:vAlign w:val="center"/>
                </w:tcPr>
                <w:p w:rsidR="00842659" w:rsidRDefault="00EE610F">
                  <w:pPr>
                    <w:jc w:val="center"/>
                    <w:rPr>
                      <w:rFonts w:ascii="仿宋" w:eastAsia="仿宋" w:hAnsi="仿宋" w:cs="仿宋"/>
                      <w:color w:val="333333"/>
                      <w:sz w:val="28"/>
                      <w:szCs w:val="28"/>
                    </w:rPr>
                  </w:pPr>
                  <w:r>
                    <w:rPr>
                      <w:rFonts w:ascii="仿宋" w:eastAsia="仿宋" w:hAnsi="仿宋" w:cs="仿宋" w:hint="eastAsia"/>
                      <w:color w:val="333333"/>
                      <w:sz w:val="28"/>
                      <w:szCs w:val="28"/>
                    </w:rPr>
                    <w:t>3</w:t>
                  </w:r>
                </w:p>
              </w:tc>
              <w:tc>
                <w:tcPr>
                  <w:tcW w:w="938" w:type="dxa"/>
                  <w:vAlign w:val="center"/>
                </w:tcPr>
                <w:p w:rsidR="00842659" w:rsidRDefault="00EE610F">
                  <w:pPr>
                    <w:autoSpaceDE w:val="0"/>
                    <w:autoSpaceDN w:val="0"/>
                    <w:snapToGrid w:val="0"/>
                    <w:spacing w:line="276" w:lineRule="auto"/>
                    <w:jc w:val="left"/>
                    <w:rPr>
                      <w:rFonts w:ascii="宋体" w:hAnsi="宋体" w:cs="宋体"/>
                      <w:szCs w:val="21"/>
                    </w:rPr>
                  </w:pPr>
                  <w:r>
                    <w:rPr>
                      <w:rFonts w:ascii="宋体" w:hAnsi="宋体" w:cs="宋体" w:hint="eastAsia"/>
                      <w:color w:val="000000"/>
                      <w:szCs w:val="21"/>
                    </w:rPr>
                    <w:t>设备升级</w:t>
                  </w:r>
                </w:p>
              </w:tc>
              <w:tc>
                <w:tcPr>
                  <w:tcW w:w="3477" w:type="dxa"/>
                  <w:vAlign w:val="center"/>
                </w:tcPr>
                <w:p w:rsidR="00842659" w:rsidRDefault="00EE610F">
                  <w:pPr>
                    <w:autoSpaceDE w:val="0"/>
                    <w:autoSpaceDN w:val="0"/>
                    <w:snapToGrid w:val="0"/>
                    <w:spacing w:line="276" w:lineRule="auto"/>
                    <w:jc w:val="left"/>
                    <w:rPr>
                      <w:rFonts w:ascii="宋体" w:hAnsi="宋体" w:cs="宋体"/>
                      <w:kern w:val="0"/>
                      <w:szCs w:val="21"/>
                    </w:rPr>
                  </w:pPr>
                  <w:r>
                    <w:rPr>
                      <w:rFonts w:ascii="宋体" w:hAnsi="宋体" w:cs="宋体" w:hint="eastAsia"/>
                      <w:color w:val="000000"/>
                      <w:szCs w:val="21"/>
                    </w:rPr>
                    <w:t>根据实际情况，在做好各种应急预案的情况下，对学校的各种网络设备进行</w:t>
                  </w:r>
                  <w:r>
                    <w:rPr>
                      <w:rFonts w:ascii="宋体" w:hAnsi="宋体" w:cs="宋体" w:hint="eastAsia"/>
                      <w:color w:val="000000"/>
                      <w:szCs w:val="21"/>
                    </w:rPr>
                    <w:t>软硬件</w:t>
                  </w:r>
                  <w:r>
                    <w:rPr>
                      <w:rFonts w:ascii="宋体" w:hAnsi="宋体" w:cs="宋体" w:hint="eastAsia"/>
                      <w:color w:val="000000"/>
                      <w:szCs w:val="21"/>
                    </w:rPr>
                    <w:t>升级，以保证学校的网络设备运行在最为稳定的状态。</w:t>
                  </w:r>
                </w:p>
              </w:tc>
              <w:tc>
                <w:tcPr>
                  <w:tcW w:w="1176" w:type="dxa"/>
                  <w:vAlign w:val="center"/>
                </w:tcPr>
                <w:p w:rsidR="00842659" w:rsidRDefault="00842659">
                  <w:pPr>
                    <w:jc w:val="center"/>
                    <w:rPr>
                      <w:rFonts w:ascii="仿宋" w:eastAsia="仿宋" w:hAnsi="仿宋" w:cs="仿宋"/>
                      <w:color w:val="333333"/>
                      <w:sz w:val="28"/>
                      <w:szCs w:val="28"/>
                    </w:rPr>
                  </w:pPr>
                </w:p>
              </w:tc>
            </w:tr>
            <w:tr w:rsidR="00842659">
              <w:trPr>
                <w:jc w:val="center"/>
              </w:trPr>
              <w:tc>
                <w:tcPr>
                  <w:tcW w:w="728" w:type="dxa"/>
                  <w:vMerge/>
                  <w:vAlign w:val="center"/>
                </w:tcPr>
                <w:p w:rsidR="00842659" w:rsidRDefault="00842659">
                  <w:pPr>
                    <w:jc w:val="center"/>
                    <w:rPr>
                      <w:rFonts w:ascii="仿宋" w:eastAsia="仿宋" w:hAnsi="仿宋" w:cs="仿宋"/>
                      <w:color w:val="333333"/>
                      <w:sz w:val="28"/>
                      <w:szCs w:val="28"/>
                    </w:rPr>
                  </w:pPr>
                </w:p>
              </w:tc>
              <w:tc>
                <w:tcPr>
                  <w:tcW w:w="567" w:type="dxa"/>
                  <w:vAlign w:val="center"/>
                </w:tcPr>
                <w:p w:rsidR="00842659" w:rsidRDefault="00EE610F">
                  <w:pPr>
                    <w:jc w:val="center"/>
                    <w:rPr>
                      <w:rFonts w:ascii="仿宋" w:eastAsia="仿宋" w:hAnsi="仿宋" w:cs="仿宋"/>
                      <w:color w:val="333333"/>
                      <w:sz w:val="28"/>
                      <w:szCs w:val="28"/>
                    </w:rPr>
                  </w:pPr>
                  <w:r>
                    <w:rPr>
                      <w:rFonts w:ascii="仿宋" w:eastAsia="仿宋" w:hAnsi="仿宋" w:cs="仿宋" w:hint="eastAsia"/>
                      <w:color w:val="333333"/>
                      <w:sz w:val="28"/>
                      <w:szCs w:val="28"/>
                    </w:rPr>
                    <w:t>4</w:t>
                  </w:r>
                </w:p>
              </w:tc>
              <w:tc>
                <w:tcPr>
                  <w:tcW w:w="938" w:type="dxa"/>
                  <w:vAlign w:val="center"/>
                </w:tcPr>
                <w:p w:rsidR="00842659" w:rsidRDefault="00EE610F">
                  <w:pPr>
                    <w:autoSpaceDE w:val="0"/>
                    <w:autoSpaceDN w:val="0"/>
                    <w:snapToGrid w:val="0"/>
                    <w:spacing w:line="276" w:lineRule="auto"/>
                    <w:jc w:val="left"/>
                    <w:rPr>
                      <w:rFonts w:ascii="宋体" w:hAnsi="宋体" w:cs="宋体"/>
                      <w:szCs w:val="21"/>
                    </w:rPr>
                  </w:pPr>
                  <w:r>
                    <w:rPr>
                      <w:rFonts w:ascii="宋体" w:hAnsi="宋体" w:cs="宋体" w:hint="eastAsia"/>
                      <w:color w:val="000000"/>
                      <w:szCs w:val="21"/>
                    </w:rPr>
                    <w:t>网络设备监控</w:t>
                  </w:r>
                </w:p>
              </w:tc>
              <w:tc>
                <w:tcPr>
                  <w:tcW w:w="3477" w:type="dxa"/>
                  <w:vAlign w:val="center"/>
                </w:tcPr>
                <w:p w:rsidR="00842659" w:rsidRDefault="00EE610F">
                  <w:pPr>
                    <w:autoSpaceDE w:val="0"/>
                    <w:autoSpaceDN w:val="0"/>
                    <w:snapToGrid w:val="0"/>
                    <w:spacing w:line="276" w:lineRule="auto"/>
                    <w:jc w:val="left"/>
                    <w:rPr>
                      <w:rFonts w:ascii="宋体" w:hAnsi="宋体" w:cs="宋体"/>
                      <w:kern w:val="0"/>
                      <w:szCs w:val="21"/>
                    </w:rPr>
                  </w:pPr>
                  <w:r>
                    <w:rPr>
                      <w:rFonts w:ascii="宋体" w:hAnsi="宋体" w:cs="宋体" w:hint="eastAsia"/>
                      <w:color w:val="000000"/>
                      <w:szCs w:val="21"/>
                    </w:rPr>
                    <w:t>通过专业的网管工具，定期对各种网络设备的运行状态和接口流量进行实时的监测，及时发现异常情况，并做好记录。</w:t>
                  </w:r>
                </w:p>
              </w:tc>
              <w:tc>
                <w:tcPr>
                  <w:tcW w:w="1176" w:type="dxa"/>
                  <w:vAlign w:val="center"/>
                </w:tcPr>
                <w:p w:rsidR="00842659" w:rsidRDefault="00842659">
                  <w:pPr>
                    <w:jc w:val="center"/>
                    <w:rPr>
                      <w:rFonts w:ascii="仿宋" w:eastAsia="仿宋" w:hAnsi="仿宋" w:cs="仿宋"/>
                      <w:color w:val="333333"/>
                      <w:sz w:val="28"/>
                      <w:szCs w:val="28"/>
                    </w:rPr>
                  </w:pPr>
                </w:p>
              </w:tc>
            </w:tr>
            <w:tr w:rsidR="00842659">
              <w:trPr>
                <w:jc w:val="center"/>
              </w:trPr>
              <w:tc>
                <w:tcPr>
                  <w:tcW w:w="728" w:type="dxa"/>
                  <w:vMerge/>
                  <w:vAlign w:val="center"/>
                </w:tcPr>
                <w:p w:rsidR="00842659" w:rsidRDefault="00842659">
                  <w:pPr>
                    <w:jc w:val="center"/>
                    <w:rPr>
                      <w:rFonts w:ascii="仿宋" w:eastAsia="仿宋" w:hAnsi="仿宋" w:cs="仿宋"/>
                      <w:color w:val="333333"/>
                      <w:sz w:val="28"/>
                      <w:szCs w:val="28"/>
                    </w:rPr>
                  </w:pPr>
                </w:p>
              </w:tc>
              <w:tc>
                <w:tcPr>
                  <w:tcW w:w="567" w:type="dxa"/>
                  <w:vAlign w:val="center"/>
                </w:tcPr>
                <w:p w:rsidR="00842659" w:rsidRDefault="00EE610F">
                  <w:pPr>
                    <w:jc w:val="center"/>
                    <w:rPr>
                      <w:rFonts w:ascii="仿宋" w:eastAsia="仿宋" w:hAnsi="仿宋" w:cs="仿宋"/>
                      <w:color w:val="333333"/>
                      <w:sz w:val="28"/>
                      <w:szCs w:val="28"/>
                    </w:rPr>
                  </w:pPr>
                  <w:r>
                    <w:rPr>
                      <w:rFonts w:ascii="仿宋" w:eastAsia="仿宋" w:hAnsi="仿宋" w:cs="仿宋" w:hint="eastAsia"/>
                      <w:color w:val="333333"/>
                      <w:sz w:val="28"/>
                      <w:szCs w:val="28"/>
                    </w:rPr>
                    <w:t>5</w:t>
                  </w:r>
                </w:p>
              </w:tc>
              <w:tc>
                <w:tcPr>
                  <w:tcW w:w="938" w:type="dxa"/>
                  <w:vAlign w:val="center"/>
                </w:tcPr>
                <w:p w:rsidR="00842659" w:rsidRDefault="00EE610F">
                  <w:pPr>
                    <w:autoSpaceDE w:val="0"/>
                    <w:autoSpaceDN w:val="0"/>
                    <w:snapToGrid w:val="0"/>
                    <w:spacing w:line="276" w:lineRule="auto"/>
                    <w:jc w:val="left"/>
                    <w:rPr>
                      <w:rFonts w:ascii="宋体" w:hAnsi="宋体" w:cs="宋体"/>
                      <w:szCs w:val="21"/>
                    </w:rPr>
                  </w:pPr>
                  <w:r>
                    <w:rPr>
                      <w:rFonts w:ascii="宋体" w:hAnsi="宋体" w:cs="宋体" w:hint="eastAsia"/>
                      <w:color w:val="000000"/>
                      <w:szCs w:val="21"/>
                    </w:rPr>
                    <w:t>网络设备异常情况分析</w:t>
                  </w:r>
                </w:p>
              </w:tc>
              <w:tc>
                <w:tcPr>
                  <w:tcW w:w="3477" w:type="dxa"/>
                  <w:vAlign w:val="center"/>
                </w:tcPr>
                <w:p w:rsidR="00842659" w:rsidRDefault="00EE610F">
                  <w:pPr>
                    <w:autoSpaceDE w:val="0"/>
                    <w:autoSpaceDN w:val="0"/>
                    <w:snapToGrid w:val="0"/>
                    <w:spacing w:line="276" w:lineRule="auto"/>
                    <w:jc w:val="left"/>
                    <w:rPr>
                      <w:rFonts w:ascii="宋体" w:hAnsi="宋体" w:cs="宋体"/>
                      <w:kern w:val="0"/>
                      <w:szCs w:val="21"/>
                    </w:rPr>
                  </w:pPr>
                  <w:r>
                    <w:rPr>
                      <w:rFonts w:ascii="宋体" w:hAnsi="宋体" w:cs="宋体" w:hint="eastAsia"/>
                      <w:color w:val="000000"/>
                      <w:szCs w:val="21"/>
                    </w:rPr>
                    <w:t>在发现网络设备运行异常之后，对可能导致网络设备异常的原因进行深入分析和排查，定位异常产生的原因和源头，解决故障。</w:t>
                  </w:r>
                </w:p>
              </w:tc>
              <w:tc>
                <w:tcPr>
                  <w:tcW w:w="1176" w:type="dxa"/>
                  <w:vAlign w:val="center"/>
                </w:tcPr>
                <w:p w:rsidR="00842659" w:rsidRDefault="00842659">
                  <w:pPr>
                    <w:jc w:val="center"/>
                    <w:rPr>
                      <w:rFonts w:ascii="仿宋" w:eastAsia="仿宋" w:hAnsi="仿宋" w:cs="仿宋"/>
                      <w:color w:val="333333"/>
                      <w:sz w:val="28"/>
                      <w:szCs w:val="28"/>
                    </w:rPr>
                  </w:pPr>
                </w:p>
              </w:tc>
            </w:tr>
            <w:tr w:rsidR="00842659">
              <w:trPr>
                <w:jc w:val="center"/>
              </w:trPr>
              <w:tc>
                <w:tcPr>
                  <w:tcW w:w="728" w:type="dxa"/>
                  <w:vMerge/>
                  <w:vAlign w:val="center"/>
                </w:tcPr>
                <w:p w:rsidR="00842659" w:rsidRDefault="00842659">
                  <w:pPr>
                    <w:jc w:val="center"/>
                    <w:rPr>
                      <w:rFonts w:ascii="仿宋" w:eastAsia="仿宋" w:hAnsi="仿宋" w:cs="仿宋"/>
                      <w:color w:val="333333"/>
                      <w:sz w:val="28"/>
                      <w:szCs w:val="28"/>
                    </w:rPr>
                  </w:pPr>
                </w:p>
              </w:tc>
              <w:tc>
                <w:tcPr>
                  <w:tcW w:w="567" w:type="dxa"/>
                  <w:vAlign w:val="center"/>
                </w:tcPr>
                <w:p w:rsidR="00842659" w:rsidRDefault="00EE610F">
                  <w:pPr>
                    <w:jc w:val="center"/>
                    <w:rPr>
                      <w:rFonts w:ascii="仿宋" w:eastAsia="仿宋" w:hAnsi="仿宋" w:cs="仿宋"/>
                      <w:color w:val="333333"/>
                      <w:sz w:val="28"/>
                      <w:szCs w:val="28"/>
                    </w:rPr>
                  </w:pPr>
                  <w:r>
                    <w:rPr>
                      <w:rFonts w:ascii="仿宋" w:eastAsia="仿宋" w:hAnsi="仿宋" w:cs="仿宋" w:hint="eastAsia"/>
                      <w:color w:val="333333"/>
                      <w:sz w:val="28"/>
                      <w:szCs w:val="28"/>
                    </w:rPr>
                    <w:t>6</w:t>
                  </w:r>
                </w:p>
              </w:tc>
              <w:tc>
                <w:tcPr>
                  <w:tcW w:w="938" w:type="dxa"/>
                  <w:vAlign w:val="center"/>
                </w:tcPr>
                <w:p w:rsidR="00842659" w:rsidRDefault="00EE610F">
                  <w:pPr>
                    <w:autoSpaceDE w:val="0"/>
                    <w:autoSpaceDN w:val="0"/>
                    <w:snapToGrid w:val="0"/>
                    <w:spacing w:line="276" w:lineRule="auto"/>
                    <w:jc w:val="left"/>
                    <w:rPr>
                      <w:rFonts w:ascii="宋体" w:hAnsi="宋体" w:cs="宋体"/>
                      <w:szCs w:val="21"/>
                    </w:rPr>
                  </w:pPr>
                  <w:r>
                    <w:rPr>
                      <w:rFonts w:ascii="宋体" w:hAnsi="宋体" w:cs="宋体" w:hint="eastAsia"/>
                      <w:color w:val="000000"/>
                      <w:szCs w:val="21"/>
                    </w:rPr>
                    <w:t>网络设备故障解决</w:t>
                  </w:r>
                </w:p>
              </w:tc>
              <w:tc>
                <w:tcPr>
                  <w:tcW w:w="3477" w:type="dxa"/>
                  <w:vAlign w:val="center"/>
                </w:tcPr>
                <w:p w:rsidR="00842659" w:rsidRDefault="00EE610F">
                  <w:pPr>
                    <w:autoSpaceDE w:val="0"/>
                    <w:autoSpaceDN w:val="0"/>
                    <w:snapToGrid w:val="0"/>
                    <w:spacing w:line="276" w:lineRule="auto"/>
                    <w:jc w:val="left"/>
                    <w:rPr>
                      <w:rFonts w:ascii="宋体" w:hAnsi="宋体" w:cs="宋体"/>
                      <w:kern w:val="0"/>
                      <w:szCs w:val="21"/>
                    </w:rPr>
                  </w:pPr>
                  <w:r>
                    <w:rPr>
                      <w:rFonts w:ascii="宋体" w:hAnsi="宋体" w:cs="宋体" w:hint="eastAsia"/>
                      <w:color w:val="000000"/>
                      <w:szCs w:val="21"/>
                    </w:rPr>
                    <w:t>网络设备本身硬件或配置出现问题，导致网络和应用出现故障的，通过专家级工程师的及时分析和排查，定位故障原因，并及时提供解决方案。</w:t>
                  </w:r>
                </w:p>
              </w:tc>
              <w:tc>
                <w:tcPr>
                  <w:tcW w:w="1176" w:type="dxa"/>
                  <w:vAlign w:val="center"/>
                </w:tcPr>
                <w:p w:rsidR="00842659" w:rsidRDefault="00842659">
                  <w:pPr>
                    <w:jc w:val="center"/>
                    <w:rPr>
                      <w:rFonts w:ascii="仿宋" w:eastAsia="仿宋" w:hAnsi="仿宋" w:cs="仿宋"/>
                      <w:color w:val="333333"/>
                      <w:sz w:val="28"/>
                      <w:szCs w:val="28"/>
                    </w:rPr>
                  </w:pPr>
                </w:p>
              </w:tc>
            </w:tr>
            <w:tr w:rsidR="00842659">
              <w:trPr>
                <w:jc w:val="center"/>
              </w:trPr>
              <w:tc>
                <w:tcPr>
                  <w:tcW w:w="728" w:type="dxa"/>
                  <w:vMerge/>
                  <w:vAlign w:val="center"/>
                </w:tcPr>
                <w:p w:rsidR="00842659" w:rsidRDefault="00842659">
                  <w:pPr>
                    <w:jc w:val="center"/>
                    <w:rPr>
                      <w:rFonts w:ascii="仿宋" w:eastAsia="仿宋" w:hAnsi="仿宋" w:cs="仿宋"/>
                      <w:color w:val="333333"/>
                      <w:sz w:val="28"/>
                      <w:szCs w:val="28"/>
                    </w:rPr>
                  </w:pPr>
                </w:p>
              </w:tc>
              <w:tc>
                <w:tcPr>
                  <w:tcW w:w="567" w:type="dxa"/>
                  <w:vAlign w:val="center"/>
                </w:tcPr>
                <w:p w:rsidR="00842659" w:rsidRDefault="00EE610F">
                  <w:pPr>
                    <w:jc w:val="center"/>
                    <w:rPr>
                      <w:rFonts w:ascii="仿宋" w:eastAsia="仿宋" w:hAnsi="仿宋" w:cs="仿宋"/>
                      <w:color w:val="333333"/>
                      <w:sz w:val="28"/>
                      <w:szCs w:val="28"/>
                    </w:rPr>
                  </w:pPr>
                  <w:r>
                    <w:rPr>
                      <w:rFonts w:ascii="仿宋" w:eastAsia="仿宋" w:hAnsi="仿宋" w:cs="仿宋" w:hint="eastAsia"/>
                      <w:color w:val="333333"/>
                      <w:sz w:val="28"/>
                      <w:szCs w:val="28"/>
                    </w:rPr>
                    <w:t>7</w:t>
                  </w:r>
                </w:p>
              </w:tc>
              <w:tc>
                <w:tcPr>
                  <w:tcW w:w="938" w:type="dxa"/>
                  <w:vAlign w:val="center"/>
                </w:tcPr>
                <w:p w:rsidR="00842659" w:rsidRDefault="00EE610F">
                  <w:pPr>
                    <w:autoSpaceDE w:val="0"/>
                    <w:autoSpaceDN w:val="0"/>
                    <w:snapToGrid w:val="0"/>
                    <w:spacing w:line="276" w:lineRule="auto"/>
                    <w:jc w:val="left"/>
                    <w:rPr>
                      <w:rFonts w:ascii="宋体" w:hAnsi="宋体" w:cs="宋体"/>
                      <w:color w:val="000000"/>
                      <w:szCs w:val="21"/>
                    </w:rPr>
                  </w:pPr>
                  <w:r>
                    <w:rPr>
                      <w:rFonts w:ascii="宋体" w:hAnsi="宋体" w:cs="宋体" w:hint="eastAsia"/>
                      <w:color w:val="000000"/>
                      <w:szCs w:val="21"/>
                    </w:rPr>
                    <w:t>网络安全管控</w:t>
                  </w:r>
                </w:p>
              </w:tc>
              <w:tc>
                <w:tcPr>
                  <w:tcW w:w="3477" w:type="dxa"/>
                  <w:vAlign w:val="center"/>
                </w:tcPr>
                <w:p w:rsidR="00842659" w:rsidRDefault="00EE610F">
                  <w:pPr>
                    <w:autoSpaceDE w:val="0"/>
                    <w:autoSpaceDN w:val="0"/>
                    <w:snapToGrid w:val="0"/>
                    <w:spacing w:line="276" w:lineRule="auto"/>
                    <w:jc w:val="left"/>
                    <w:rPr>
                      <w:rFonts w:ascii="宋体" w:hAnsi="宋体" w:cs="宋体"/>
                      <w:color w:val="000000"/>
                      <w:szCs w:val="21"/>
                    </w:rPr>
                  </w:pPr>
                  <w:r>
                    <w:rPr>
                      <w:rFonts w:ascii="宋体" w:hAnsi="宋体" w:cs="宋体" w:hint="eastAsia"/>
                      <w:color w:val="000000"/>
                      <w:szCs w:val="21"/>
                    </w:rPr>
                    <w:t>对上网内容进行实时分析，并通过网址过滤、关键字过滤、图像过滤针对上网内容中包括的不良信息访问进行实时拦截；识别策略支持高、中、低级别设置；产品支持用户手动设置黑、白名单及关键字及进程黑名单。定期配合学校进行网络安全应急演练。</w:t>
                  </w:r>
                </w:p>
              </w:tc>
              <w:tc>
                <w:tcPr>
                  <w:tcW w:w="1176" w:type="dxa"/>
                  <w:vAlign w:val="center"/>
                </w:tcPr>
                <w:p w:rsidR="00842659" w:rsidRDefault="00842659">
                  <w:pPr>
                    <w:jc w:val="center"/>
                    <w:rPr>
                      <w:rFonts w:ascii="仿宋" w:eastAsia="仿宋" w:hAnsi="仿宋" w:cs="仿宋"/>
                      <w:color w:val="333333"/>
                      <w:sz w:val="28"/>
                      <w:szCs w:val="28"/>
                    </w:rPr>
                  </w:pPr>
                </w:p>
              </w:tc>
            </w:tr>
            <w:tr w:rsidR="00842659">
              <w:trPr>
                <w:jc w:val="center"/>
              </w:trPr>
              <w:tc>
                <w:tcPr>
                  <w:tcW w:w="728" w:type="dxa"/>
                  <w:vMerge w:val="restart"/>
                  <w:vAlign w:val="center"/>
                </w:tcPr>
                <w:p w:rsidR="00842659" w:rsidRDefault="00EE610F">
                  <w:pPr>
                    <w:jc w:val="center"/>
                    <w:rPr>
                      <w:rFonts w:ascii="仿宋" w:eastAsia="仿宋" w:hAnsi="仿宋" w:cs="仿宋"/>
                      <w:color w:val="333333"/>
                      <w:sz w:val="28"/>
                      <w:szCs w:val="28"/>
                    </w:rPr>
                  </w:pPr>
                  <w:r>
                    <w:rPr>
                      <w:rFonts w:ascii="宋体" w:hAnsi="宋体" w:cs="宋体" w:hint="eastAsia"/>
                      <w:kern w:val="0"/>
                      <w:szCs w:val="21"/>
                    </w:rPr>
                    <w:t>智慧课堂教学设备</w:t>
                  </w:r>
                </w:p>
              </w:tc>
              <w:tc>
                <w:tcPr>
                  <w:tcW w:w="567" w:type="dxa"/>
                  <w:vAlign w:val="center"/>
                </w:tcPr>
                <w:p w:rsidR="00842659" w:rsidRDefault="00EE610F">
                  <w:pPr>
                    <w:jc w:val="center"/>
                    <w:rPr>
                      <w:rFonts w:ascii="仿宋" w:eastAsia="仿宋" w:hAnsi="仿宋" w:cs="仿宋"/>
                      <w:color w:val="333333"/>
                      <w:sz w:val="28"/>
                      <w:szCs w:val="28"/>
                    </w:rPr>
                  </w:pPr>
                  <w:r>
                    <w:rPr>
                      <w:rFonts w:ascii="仿宋" w:eastAsia="仿宋" w:hAnsi="仿宋" w:cs="仿宋" w:hint="eastAsia"/>
                      <w:color w:val="333333"/>
                      <w:sz w:val="28"/>
                      <w:szCs w:val="28"/>
                    </w:rPr>
                    <w:t>1</w:t>
                  </w:r>
                </w:p>
              </w:tc>
              <w:tc>
                <w:tcPr>
                  <w:tcW w:w="938" w:type="dxa"/>
                  <w:vAlign w:val="center"/>
                </w:tcPr>
                <w:p w:rsidR="00842659" w:rsidRDefault="00EE610F">
                  <w:pPr>
                    <w:autoSpaceDE w:val="0"/>
                    <w:autoSpaceDN w:val="0"/>
                    <w:snapToGrid w:val="0"/>
                    <w:spacing w:line="276" w:lineRule="auto"/>
                    <w:jc w:val="left"/>
                    <w:rPr>
                      <w:rFonts w:ascii="宋体" w:hAnsi="宋体" w:cs="宋体"/>
                      <w:color w:val="000000"/>
                      <w:szCs w:val="21"/>
                    </w:rPr>
                  </w:pPr>
                  <w:r>
                    <w:rPr>
                      <w:rFonts w:ascii="宋体" w:hAnsi="宋体" w:cs="宋体" w:hint="eastAsia"/>
                      <w:color w:val="000000"/>
                      <w:szCs w:val="21"/>
                    </w:rPr>
                    <w:t>OPS</w:t>
                  </w:r>
                  <w:r>
                    <w:rPr>
                      <w:rFonts w:ascii="宋体" w:hAnsi="宋体" w:cs="宋体" w:hint="eastAsia"/>
                      <w:color w:val="000000"/>
                      <w:szCs w:val="21"/>
                    </w:rPr>
                    <w:t>硬件维修</w:t>
                  </w:r>
                </w:p>
              </w:tc>
              <w:tc>
                <w:tcPr>
                  <w:tcW w:w="3477" w:type="dxa"/>
                  <w:vAlign w:val="center"/>
                </w:tcPr>
                <w:p w:rsidR="00842659" w:rsidRDefault="00EE610F">
                  <w:pPr>
                    <w:autoSpaceDE w:val="0"/>
                    <w:autoSpaceDN w:val="0"/>
                    <w:snapToGrid w:val="0"/>
                    <w:spacing w:line="276" w:lineRule="auto"/>
                    <w:jc w:val="left"/>
                    <w:rPr>
                      <w:rFonts w:ascii="宋体" w:hAnsi="宋体" w:cs="宋体"/>
                      <w:color w:val="000000"/>
                      <w:szCs w:val="21"/>
                    </w:rPr>
                  </w:pPr>
                  <w:r>
                    <w:rPr>
                      <w:rFonts w:ascii="宋体" w:hAnsi="宋体" w:cs="宋体" w:hint="eastAsia"/>
                      <w:color w:val="000000"/>
                      <w:szCs w:val="21"/>
                    </w:rPr>
                    <w:t>确认硬件故障，更换硬件设备</w:t>
                  </w:r>
                  <w:r>
                    <w:rPr>
                      <w:rFonts w:ascii="宋体" w:hAnsi="宋体" w:cs="宋体" w:hint="eastAsia"/>
                      <w:color w:val="000000"/>
                      <w:szCs w:val="21"/>
                    </w:rPr>
                    <w:t>，例如主板</w:t>
                  </w:r>
                  <w:proofErr w:type="gramStart"/>
                  <w:r>
                    <w:rPr>
                      <w:rFonts w:ascii="宋体" w:hAnsi="宋体" w:cs="宋体" w:hint="eastAsia"/>
                      <w:color w:val="000000"/>
                      <w:szCs w:val="21"/>
                    </w:rPr>
                    <w:t>坏需要</w:t>
                  </w:r>
                  <w:proofErr w:type="gramEnd"/>
                  <w:r>
                    <w:rPr>
                      <w:rFonts w:ascii="宋体" w:hAnsi="宋体" w:cs="宋体" w:hint="eastAsia"/>
                      <w:color w:val="000000"/>
                      <w:szCs w:val="21"/>
                    </w:rPr>
                    <w:t>维修。</w:t>
                  </w:r>
                </w:p>
              </w:tc>
              <w:tc>
                <w:tcPr>
                  <w:tcW w:w="1176" w:type="dxa"/>
                  <w:vAlign w:val="center"/>
                </w:tcPr>
                <w:p w:rsidR="00842659" w:rsidRDefault="00842659">
                  <w:pPr>
                    <w:jc w:val="center"/>
                    <w:rPr>
                      <w:rFonts w:ascii="仿宋" w:eastAsia="仿宋" w:hAnsi="仿宋" w:cs="仿宋"/>
                      <w:color w:val="333333"/>
                      <w:sz w:val="28"/>
                      <w:szCs w:val="28"/>
                    </w:rPr>
                  </w:pPr>
                </w:p>
              </w:tc>
            </w:tr>
            <w:tr w:rsidR="00842659">
              <w:trPr>
                <w:jc w:val="center"/>
              </w:trPr>
              <w:tc>
                <w:tcPr>
                  <w:tcW w:w="728" w:type="dxa"/>
                  <w:vMerge/>
                  <w:vAlign w:val="center"/>
                </w:tcPr>
                <w:p w:rsidR="00842659" w:rsidRDefault="00842659">
                  <w:pPr>
                    <w:jc w:val="center"/>
                    <w:rPr>
                      <w:rFonts w:ascii="仿宋" w:eastAsia="仿宋" w:hAnsi="仿宋" w:cs="仿宋"/>
                      <w:color w:val="333333"/>
                      <w:sz w:val="28"/>
                      <w:szCs w:val="28"/>
                    </w:rPr>
                  </w:pPr>
                </w:p>
              </w:tc>
              <w:tc>
                <w:tcPr>
                  <w:tcW w:w="567" w:type="dxa"/>
                  <w:vAlign w:val="center"/>
                </w:tcPr>
                <w:p w:rsidR="00842659" w:rsidRDefault="00EE610F">
                  <w:pPr>
                    <w:jc w:val="center"/>
                    <w:rPr>
                      <w:rFonts w:ascii="仿宋" w:eastAsia="仿宋" w:hAnsi="仿宋" w:cs="仿宋"/>
                      <w:color w:val="333333"/>
                      <w:sz w:val="28"/>
                      <w:szCs w:val="28"/>
                    </w:rPr>
                  </w:pPr>
                  <w:r>
                    <w:rPr>
                      <w:rFonts w:ascii="仿宋" w:eastAsia="仿宋" w:hAnsi="仿宋" w:cs="仿宋" w:hint="eastAsia"/>
                      <w:color w:val="333333"/>
                      <w:sz w:val="28"/>
                      <w:szCs w:val="28"/>
                    </w:rPr>
                    <w:t>2</w:t>
                  </w:r>
                </w:p>
              </w:tc>
              <w:tc>
                <w:tcPr>
                  <w:tcW w:w="938" w:type="dxa"/>
                  <w:vAlign w:val="center"/>
                </w:tcPr>
                <w:p w:rsidR="00842659" w:rsidRDefault="00EE610F">
                  <w:pPr>
                    <w:autoSpaceDE w:val="0"/>
                    <w:autoSpaceDN w:val="0"/>
                    <w:snapToGrid w:val="0"/>
                    <w:spacing w:line="276" w:lineRule="auto"/>
                    <w:jc w:val="left"/>
                    <w:rPr>
                      <w:rFonts w:ascii="宋体" w:hAnsi="宋体" w:cs="宋体"/>
                      <w:color w:val="000000"/>
                      <w:szCs w:val="21"/>
                    </w:rPr>
                  </w:pPr>
                  <w:r>
                    <w:rPr>
                      <w:rFonts w:ascii="宋体" w:hAnsi="宋体" w:cs="宋体" w:hint="eastAsia"/>
                      <w:color w:val="000000"/>
                      <w:szCs w:val="21"/>
                    </w:rPr>
                    <w:t>希沃一体机</w:t>
                  </w:r>
                  <w:r>
                    <w:rPr>
                      <w:rFonts w:ascii="宋体" w:hAnsi="宋体" w:cs="宋体" w:hint="eastAsia"/>
                      <w:color w:val="000000"/>
                      <w:szCs w:val="21"/>
                    </w:rPr>
                    <w:t>USB</w:t>
                  </w:r>
                  <w:r>
                    <w:rPr>
                      <w:rFonts w:ascii="宋体" w:hAnsi="宋体" w:cs="宋体" w:hint="eastAsia"/>
                      <w:color w:val="000000"/>
                      <w:szCs w:val="21"/>
                    </w:rPr>
                    <w:t>接口维修</w:t>
                  </w:r>
                </w:p>
              </w:tc>
              <w:tc>
                <w:tcPr>
                  <w:tcW w:w="3477" w:type="dxa"/>
                  <w:vAlign w:val="center"/>
                </w:tcPr>
                <w:p w:rsidR="00842659" w:rsidRDefault="00EE610F">
                  <w:pPr>
                    <w:autoSpaceDE w:val="0"/>
                    <w:autoSpaceDN w:val="0"/>
                    <w:snapToGrid w:val="0"/>
                    <w:spacing w:line="276" w:lineRule="auto"/>
                    <w:jc w:val="left"/>
                    <w:rPr>
                      <w:rFonts w:ascii="宋体" w:hAnsi="宋体" w:cs="宋体"/>
                      <w:color w:val="000000"/>
                      <w:szCs w:val="21"/>
                    </w:rPr>
                  </w:pPr>
                  <w:r>
                    <w:rPr>
                      <w:rFonts w:ascii="宋体" w:hAnsi="宋体" w:cs="宋体" w:hint="eastAsia"/>
                      <w:color w:val="000000"/>
                      <w:szCs w:val="21"/>
                    </w:rPr>
                    <w:t>更换维修希沃一体机</w:t>
                  </w:r>
                  <w:r>
                    <w:rPr>
                      <w:rFonts w:ascii="宋体" w:hAnsi="宋体" w:cs="宋体" w:hint="eastAsia"/>
                      <w:color w:val="000000"/>
                      <w:szCs w:val="21"/>
                    </w:rPr>
                    <w:t>USB</w:t>
                  </w:r>
                  <w:r>
                    <w:rPr>
                      <w:rFonts w:ascii="宋体" w:hAnsi="宋体" w:cs="宋体" w:hint="eastAsia"/>
                      <w:color w:val="000000"/>
                      <w:szCs w:val="21"/>
                    </w:rPr>
                    <w:t>接口。</w:t>
                  </w:r>
                </w:p>
              </w:tc>
              <w:tc>
                <w:tcPr>
                  <w:tcW w:w="1176" w:type="dxa"/>
                  <w:vAlign w:val="center"/>
                </w:tcPr>
                <w:p w:rsidR="00842659" w:rsidRDefault="00842659">
                  <w:pPr>
                    <w:jc w:val="center"/>
                    <w:rPr>
                      <w:rFonts w:ascii="仿宋" w:eastAsia="仿宋" w:hAnsi="仿宋" w:cs="仿宋"/>
                      <w:color w:val="333333"/>
                      <w:sz w:val="28"/>
                      <w:szCs w:val="28"/>
                    </w:rPr>
                  </w:pPr>
                </w:p>
              </w:tc>
            </w:tr>
            <w:tr w:rsidR="00842659">
              <w:trPr>
                <w:jc w:val="center"/>
              </w:trPr>
              <w:tc>
                <w:tcPr>
                  <w:tcW w:w="728" w:type="dxa"/>
                  <w:vMerge/>
                  <w:vAlign w:val="center"/>
                </w:tcPr>
                <w:p w:rsidR="00842659" w:rsidRDefault="00842659">
                  <w:pPr>
                    <w:jc w:val="center"/>
                    <w:rPr>
                      <w:rFonts w:ascii="仿宋" w:eastAsia="仿宋" w:hAnsi="仿宋" w:cs="仿宋"/>
                      <w:color w:val="333333"/>
                      <w:sz w:val="28"/>
                      <w:szCs w:val="28"/>
                    </w:rPr>
                  </w:pPr>
                </w:p>
              </w:tc>
              <w:tc>
                <w:tcPr>
                  <w:tcW w:w="567" w:type="dxa"/>
                  <w:vAlign w:val="center"/>
                </w:tcPr>
                <w:p w:rsidR="00842659" w:rsidRDefault="00EE610F">
                  <w:pPr>
                    <w:jc w:val="center"/>
                    <w:rPr>
                      <w:rFonts w:ascii="仿宋" w:eastAsia="仿宋" w:hAnsi="仿宋" w:cs="仿宋"/>
                      <w:color w:val="333333"/>
                      <w:sz w:val="28"/>
                      <w:szCs w:val="28"/>
                    </w:rPr>
                  </w:pPr>
                  <w:r>
                    <w:rPr>
                      <w:rFonts w:ascii="仿宋" w:eastAsia="仿宋" w:hAnsi="仿宋" w:cs="仿宋" w:hint="eastAsia"/>
                      <w:color w:val="333333"/>
                      <w:sz w:val="28"/>
                      <w:szCs w:val="28"/>
                    </w:rPr>
                    <w:t>3</w:t>
                  </w:r>
                </w:p>
              </w:tc>
              <w:tc>
                <w:tcPr>
                  <w:tcW w:w="938" w:type="dxa"/>
                  <w:vAlign w:val="center"/>
                </w:tcPr>
                <w:p w:rsidR="00842659" w:rsidRDefault="00EE610F">
                  <w:pPr>
                    <w:autoSpaceDE w:val="0"/>
                    <w:autoSpaceDN w:val="0"/>
                    <w:snapToGrid w:val="0"/>
                    <w:spacing w:line="276" w:lineRule="auto"/>
                    <w:jc w:val="left"/>
                    <w:rPr>
                      <w:rFonts w:ascii="宋体" w:hAnsi="宋体" w:cs="宋体"/>
                      <w:color w:val="000000"/>
                      <w:szCs w:val="21"/>
                    </w:rPr>
                  </w:pPr>
                  <w:r>
                    <w:rPr>
                      <w:rFonts w:ascii="宋体" w:hAnsi="宋体" w:cs="宋体" w:hint="eastAsia"/>
                      <w:color w:val="000000"/>
                      <w:szCs w:val="21"/>
                    </w:rPr>
                    <w:t>希沃一体机触摸屏维修</w:t>
                  </w:r>
                </w:p>
              </w:tc>
              <w:tc>
                <w:tcPr>
                  <w:tcW w:w="3477" w:type="dxa"/>
                  <w:vAlign w:val="center"/>
                </w:tcPr>
                <w:p w:rsidR="00842659" w:rsidRDefault="00EE610F">
                  <w:pPr>
                    <w:autoSpaceDE w:val="0"/>
                    <w:autoSpaceDN w:val="0"/>
                    <w:snapToGrid w:val="0"/>
                    <w:spacing w:line="276" w:lineRule="auto"/>
                    <w:jc w:val="left"/>
                    <w:rPr>
                      <w:rFonts w:ascii="宋体" w:hAnsi="宋体" w:cs="宋体"/>
                      <w:color w:val="000000"/>
                      <w:szCs w:val="21"/>
                    </w:rPr>
                  </w:pPr>
                  <w:r>
                    <w:rPr>
                      <w:rFonts w:ascii="宋体" w:hAnsi="宋体" w:cs="宋体" w:hint="eastAsia"/>
                      <w:color w:val="000000"/>
                      <w:szCs w:val="21"/>
                    </w:rPr>
                    <w:t>解决触摸失灵故障。</w:t>
                  </w:r>
                </w:p>
              </w:tc>
              <w:tc>
                <w:tcPr>
                  <w:tcW w:w="1176" w:type="dxa"/>
                  <w:vAlign w:val="center"/>
                </w:tcPr>
                <w:p w:rsidR="00842659" w:rsidRDefault="00842659">
                  <w:pPr>
                    <w:jc w:val="center"/>
                    <w:rPr>
                      <w:rFonts w:ascii="仿宋" w:eastAsia="仿宋" w:hAnsi="仿宋" w:cs="仿宋"/>
                      <w:color w:val="333333"/>
                      <w:sz w:val="28"/>
                      <w:szCs w:val="28"/>
                    </w:rPr>
                  </w:pPr>
                </w:p>
              </w:tc>
            </w:tr>
            <w:tr w:rsidR="00842659">
              <w:trPr>
                <w:jc w:val="center"/>
              </w:trPr>
              <w:tc>
                <w:tcPr>
                  <w:tcW w:w="728" w:type="dxa"/>
                  <w:vMerge/>
                  <w:vAlign w:val="center"/>
                </w:tcPr>
                <w:p w:rsidR="00842659" w:rsidRDefault="00842659">
                  <w:pPr>
                    <w:jc w:val="center"/>
                    <w:rPr>
                      <w:rFonts w:ascii="仿宋" w:eastAsia="仿宋" w:hAnsi="仿宋" w:cs="仿宋"/>
                      <w:color w:val="333333"/>
                      <w:sz w:val="28"/>
                      <w:szCs w:val="28"/>
                    </w:rPr>
                  </w:pPr>
                </w:p>
              </w:tc>
              <w:tc>
                <w:tcPr>
                  <w:tcW w:w="567" w:type="dxa"/>
                  <w:vAlign w:val="center"/>
                </w:tcPr>
                <w:p w:rsidR="00842659" w:rsidRDefault="00EE610F">
                  <w:pPr>
                    <w:jc w:val="center"/>
                    <w:rPr>
                      <w:rFonts w:ascii="仿宋" w:eastAsia="仿宋" w:hAnsi="仿宋" w:cs="仿宋"/>
                      <w:color w:val="333333"/>
                      <w:sz w:val="28"/>
                      <w:szCs w:val="28"/>
                    </w:rPr>
                  </w:pPr>
                  <w:r>
                    <w:rPr>
                      <w:rFonts w:ascii="仿宋" w:eastAsia="仿宋" w:hAnsi="仿宋" w:cs="仿宋" w:hint="eastAsia"/>
                      <w:color w:val="333333"/>
                      <w:sz w:val="28"/>
                      <w:szCs w:val="28"/>
                    </w:rPr>
                    <w:t>4</w:t>
                  </w:r>
                </w:p>
              </w:tc>
              <w:tc>
                <w:tcPr>
                  <w:tcW w:w="938" w:type="dxa"/>
                  <w:vAlign w:val="center"/>
                </w:tcPr>
                <w:p w:rsidR="00842659" w:rsidRDefault="00EE610F">
                  <w:pPr>
                    <w:autoSpaceDE w:val="0"/>
                    <w:autoSpaceDN w:val="0"/>
                    <w:snapToGrid w:val="0"/>
                    <w:spacing w:line="276" w:lineRule="auto"/>
                    <w:jc w:val="left"/>
                    <w:rPr>
                      <w:rFonts w:ascii="宋体" w:hAnsi="宋体" w:cs="宋体"/>
                      <w:color w:val="000000"/>
                      <w:szCs w:val="21"/>
                    </w:rPr>
                  </w:pPr>
                  <w:r>
                    <w:rPr>
                      <w:rFonts w:ascii="宋体" w:hAnsi="宋体" w:cs="宋体" w:hint="eastAsia"/>
                      <w:color w:val="000000"/>
                      <w:szCs w:val="21"/>
                    </w:rPr>
                    <w:t>视频展台维修</w:t>
                  </w:r>
                </w:p>
              </w:tc>
              <w:tc>
                <w:tcPr>
                  <w:tcW w:w="3477" w:type="dxa"/>
                  <w:vAlign w:val="center"/>
                </w:tcPr>
                <w:p w:rsidR="00842659" w:rsidRDefault="00EE610F">
                  <w:pPr>
                    <w:autoSpaceDE w:val="0"/>
                    <w:autoSpaceDN w:val="0"/>
                    <w:snapToGrid w:val="0"/>
                    <w:spacing w:line="276" w:lineRule="auto"/>
                    <w:jc w:val="left"/>
                    <w:rPr>
                      <w:rFonts w:ascii="宋体" w:hAnsi="宋体" w:cs="宋体"/>
                      <w:color w:val="000000"/>
                      <w:szCs w:val="21"/>
                    </w:rPr>
                  </w:pPr>
                  <w:r>
                    <w:rPr>
                      <w:rFonts w:ascii="宋体" w:hAnsi="宋体" w:cs="宋体" w:hint="eastAsia"/>
                      <w:color w:val="000000"/>
                      <w:szCs w:val="21"/>
                    </w:rPr>
                    <w:t>解决视频展台连接及硬件故障。</w:t>
                  </w:r>
                </w:p>
              </w:tc>
              <w:tc>
                <w:tcPr>
                  <w:tcW w:w="1176" w:type="dxa"/>
                  <w:vAlign w:val="center"/>
                </w:tcPr>
                <w:p w:rsidR="00842659" w:rsidRDefault="00842659">
                  <w:pPr>
                    <w:jc w:val="center"/>
                    <w:rPr>
                      <w:rFonts w:ascii="仿宋" w:eastAsia="仿宋" w:hAnsi="仿宋" w:cs="仿宋"/>
                      <w:color w:val="333333"/>
                      <w:sz w:val="28"/>
                      <w:szCs w:val="28"/>
                    </w:rPr>
                  </w:pPr>
                </w:p>
              </w:tc>
            </w:tr>
            <w:tr w:rsidR="00842659">
              <w:trPr>
                <w:jc w:val="center"/>
              </w:trPr>
              <w:tc>
                <w:tcPr>
                  <w:tcW w:w="728" w:type="dxa"/>
                  <w:vMerge/>
                  <w:vAlign w:val="center"/>
                </w:tcPr>
                <w:p w:rsidR="00842659" w:rsidRDefault="00842659">
                  <w:pPr>
                    <w:jc w:val="center"/>
                    <w:rPr>
                      <w:rFonts w:ascii="仿宋" w:eastAsia="仿宋" w:hAnsi="仿宋" w:cs="仿宋"/>
                      <w:color w:val="333333"/>
                      <w:sz w:val="28"/>
                      <w:szCs w:val="28"/>
                    </w:rPr>
                  </w:pPr>
                </w:p>
              </w:tc>
              <w:tc>
                <w:tcPr>
                  <w:tcW w:w="567" w:type="dxa"/>
                  <w:vAlign w:val="center"/>
                </w:tcPr>
                <w:p w:rsidR="00842659" w:rsidRDefault="00EE610F">
                  <w:pPr>
                    <w:jc w:val="center"/>
                    <w:rPr>
                      <w:rFonts w:ascii="仿宋" w:eastAsia="仿宋" w:hAnsi="仿宋" w:cs="仿宋"/>
                      <w:color w:val="333333"/>
                      <w:sz w:val="28"/>
                      <w:szCs w:val="28"/>
                    </w:rPr>
                  </w:pPr>
                  <w:r>
                    <w:rPr>
                      <w:rFonts w:ascii="仿宋" w:eastAsia="仿宋" w:hAnsi="仿宋" w:cs="仿宋" w:hint="eastAsia"/>
                      <w:color w:val="333333"/>
                      <w:sz w:val="28"/>
                      <w:szCs w:val="28"/>
                    </w:rPr>
                    <w:t>5</w:t>
                  </w:r>
                </w:p>
              </w:tc>
              <w:tc>
                <w:tcPr>
                  <w:tcW w:w="938" w:type="dxa"/>
                  <w:vAlign w:val="center"/>
                </w:tcPr>
                <w:p w:rsidR="00842659" w:rsidRDefault="00EE610F">
                  <w:pPr>
                    <w:autoSpaceDE w:val="0"/>
                    <w:autoSpaceDN w:val="0"/>
                    <w:snapToGrid w:val="0"/>
                    <w:spacing w:line="276" w:lineRule="auto"/>
                    <w:jc w:val="left"/>
                    <w:rPr>
                      <w:rFonts w:ascii="宋体" w:hAnsi="宋体" w:cs="宋体"/>
                      <w:color w:val="000000"/>
                      <w:szCs w:val="21"/>
                    </w:rPr>
                  </w:pPr>
                  <w:r>
                    <w:rPr>
                      <w:rFonts w:ascii="宋体" w:hAnsi="宋体" w:cs="宋体" w:hint="eastAsia"/>
                      <w:color w:val="000000"/>
                      <w:szCs w:val="21"/>
                    </w:rPr>
                    <w:t>希沃一体机等教学设备移机</w:t>
                  </w:r>
                </w:p>
              </w:tc>
              <w:tc>
                <w:tcPr>
                  <w:tcW w:w="3477" w:type="dxa"/>
                  <w:vAlign w:val="center"/>
                </w:tcPr>
                <w:p w:rsidR="00842659" w:rsidRDefault="00EE610F">
                  <w:pPr>
                    <w:autoSpaceDE w:val="0"/>
                    <w:autoSpaceDN w:val="0"/>
                    <w:snapToGrid w:val="0"/>
                    <w:spacing w:line="276" w:lineRule="auto"/>
                    <w:jc w:val="left"/>
                    <w:rPr>
                      <w:rFonts w:ascii="宋体" w:hAnsi="宋体" w:cs="宋体"/>
                      <w:color w:val="000000"/>
                      <w:szCs w:val="21"/>
                    </w:rPr>
                  </w:pPr>
                  <w:r>
                    <w:rPr>
                      <w:rFonts w:ascii="宋体" w:hAnsi="宋体" w:cs="宋体" w:hint="eastAsia"/>
                      <w:color w:val="000000"/>
                      <w:szCs w:val="21"/>
                    </w:rPr>
                    <w:t>对智慧课堂设备进行移机（希沃一体机、视频展台、无线</w:t>
                  </w:r>
                  <w:r>
                    <w:rPr>
                      <w:rFonts w:ascii="宋体" w:hAnsi="宋体" w:cs="宋体" w:hint="eastAsia"/>
                      <w:color w:val="000000"/>
                      <w:szCs w:val="21"/>
                    </w:rPr>
                    <w:t>AP</w:t>
                  </w:r>
                  <w:r>
                    <w:rPr>
                      <w:rFonts w:ascii="宋体" w:hAnsi="宋体" w:cs="宋体" w:hint="eastAsia"/>
                      <w:color w:val="000000"/>
                      <w:szCs w:val="21"/>
                    </w:rPr>
                    <w:t>等。）</w:t>
                  </w:r>
                </w:p>
              </w:tc>
              <w:tc>
                <w:tcPr>
                  <w:tcW w:w="1176" w:type="dxa"/>
                  <w:vAlign w:val="center"/>
                </w:tcPr>
                <w:p w:rsidR="00842659" w:rsidRDefault="00842659">
                  <w:pPr>
                    <w:jc w:val="center"/>
                    <w:rPr>
                      <w:rFonts w:ascii="仿宋" w:eastAsia="仿宋" w:hAnsi="仿宋" w:cs="仿宋"/>
                      <w:color w:val="333333"/>
                      <w:sz w:val="28"/>
                      <w:szCs w:val="28"/>
                    </w:rPr>
                  </w:pPr>
                </w:p>
              </w:tc>
            </w:tr>
            <w:tr w:rsidR="00842659">
              <w:trPr>
                <w:jc w:val="center"/>
              </w:trPr>
              <w:tc>
                <w:tcPr>
                  <w:tcW w:w="728" w:type="dxa"/>
                  <w:vMerge/>
                  <w:vAlign w:val="center"/>
                </w:tcPr>
                <w:p w:rsidR="00842659" w:rsidRDefault="00842659">
                  <w:pPr>
                    <w:jc w:val="center"/>
                    <w:rPr>
                      <w:rFonts w:ascii="仿宋" w:eastAsia="仿宋" w:hAnsi="仿宋" w:cs="仿宋"/>
                      <w:color w:val="333333"/>
                      <w:sz w:val="28"/>
                      <w:szCs w:val="28"/>
                    </w:rPr>
                  </w:pPr>
                </w:p>
              </w:tc>
              <w:tc>
                <w:tcPr>
                  <w:tcW w:w="567" w:type="dxa"/>
                  <w:vAlign w:val="center"/>
                </w:tcPr>
                <w:p w:rsidR="00842659" w:rsidRDefault="00EE610F">
                  <w:pPr>
                    <w:jc w:val="center"/>
                    <w:rPr>
                      <w:rFonts w:ascii="仿宋" w:eastAsia="仿宋" w:hAnsi="仿宋" w:cs="仿宋"/>
                      <w:color w:val="333333"/>
                      <w:sz w:val="28"/>
                      <w:szCs w:val="28"/>
                    </w:rPr>
                  </w:pPr>
                  <w:r>
                    <w:rPr>
                      <w:rFonts w:ascii="仿宋" w:eastAsia="仿宋" w:hAnsi="仿宋" w:cs="仿宋" w:hint="eastAsia"/>
                      <w:color w:val="333333"/>
                      <w:sz w:val="28"/>
                      <w:szCs w:val="28"/>
                    </w:rPr>
                    <w:t>6</w:t>
                  </w:r>
                </w:p>
              </w:tc>
              <w:tc>
                <w:tcPr>
                  <w:tcW w:w="938" w:type="dxa"/>
                  <w:vAlign w:val="center"/>
                </w:tcPr>
                <w:p w:rsidR="00842659" w:rsidRDefault="00EE610F">
                  <w:pPr>
                    <w:autoSpaceDE w:val="0"/>
                    <w:autoSpaceDN w:val="0"/>
                    <w:snapToGrid w:val="0"/>
                    <w:spacing w:line="276" w:lineRule="auto"/>
                    <w:jc w:val="left"/>
                    <w:rPr>
                      <w:rFonts w:ascii="宋体" w:hAnsi="宋体" w:cs="宋体"/>
                      <w:color w:val="000000"/>
                      <w:szCs w:val="21"/>
                    </w:rPr>
                  </w:pPr>
                  <w:r>
                    <w:rPr>
                      <w:rFonts w:ascii="宋体" w:hAnsi="宋体" w:cs="宋体" w:hint="eastAsia"/>
                      <w:color w:val="000000"/>
                      <w:szCs w:val="21"/>
                    </w:rPr>
                    <w:t>教学软件应用安装</w:t>
                  </w:r>
                </w:p>
              </w:tc>
              <w:tc>
                <w:tcPr>
                  <w:tcW w:w="3477" w:type="dxa"/>
                  <w:vAlign w:val="center"/>
                </w:tcPr>
                <w:p w:rsidR="00842659" w:rsidRDefault="00EE610F">
                  <w:pPr>
                    <w:autoSpaceDE w:val="0"/>
                    <w:autoSpaceDN w:val="0"/>
                    <w:snapToGrid w:val="0"/>
                    <w:spacing w:line="276" w:lineRule="auto"/>
                    <w:jc w:val="left"/>
                    <w:rPr>
                      <w:rFonts w:ascii="宋体" w:hAnsi="宋体" w:cs="宋体"/>
                      <w:color w:val="000000"/>
                      <w:szCs w:val="21"/>
                    </w:rPr>
                  </w:pPr>
                  <w:r>
                    <w:rPr>
                      <w:rFonts w:ascii="宋体" w:hAnsi="宋体" w:cs="宋体" w:hint="eastAsia"/>
                      <w:color w:val="000000"/>
                      <w:szCs w:val="21"/>
                    </w:rPr>
                    <w:t>根据学校安排对各班级希沃一体</w:t>
                  </w:r>
                  <w:proofErr w:type="gramStart"/>
                  <w:r>
                    <w:rPr>
                      <w:rFonts w:ascii="宋体" w:hAnsi="宋体" w:cs="宋体" w:hint="eastAsia"/>
                      <w:color w:val="000000"/>
                      <w:szCs w:val="21"/>
                    </w:rPr>
                    <w:t>机统一</w:t>
                  </w:r>
                  <w:proofErr w:type="gramEnd"/>
                  <w:r>
                    <w:rPr>
                      <w:rFonts w:ascii="宋体" w:hAnsi="宋体" w:cs="宋体" w:hint="eastAsia"/>
                      <w:color w:val="000000"/>
                      <w:szCs w:val="21"/>
                    </w:rPr>
                    <w:t>安装相关教学软件，并做系统还原和镜像</w:t>
                  </w:r>
                  <w:r>
                    <w:rPr>
                      <w:rFonts w:ascii="宋体" w:hAnsi="宋体" w:cs="宋体" w:hint="eastAsia"/>
                      <w:color w:val="000000"/>
                      <w:szCs w:val="21"/>
                    </w:rPr>
                    <w:t>。</w:t>
                  </w:r>
                </w:p>
              </w:tc>
              <w:tc>
                <w:tcPr>
                  <w:tcW w:w="1176" w:type="dxa"/>
                  <w:vAlign w:val="center"/>
                </w:tcPr>
                <w:p w:rsidR="00842659" w:rsidRDefault="00842659">
                  <w:pPr>
                    <w:jc w:val="center"/>
                    <w:rPr>
                      <w:rFonts w:ascii="仿宋" w:eastAsia="仿宋" w:hAnsi="仿宋" w:cs="仿宋"/>
                      <w:color w:val="333333"/>
                      <w:sz w:val="28"/>
                      <w:szCs w:val="28"/>
                    </w:rPr>
                  </w:pPr>
                </w:p>
              </w:tc>
            </w:tr>
            <w:tr w:rsidR="00842659">
              <w:trPr>
                <w:jc w:val="center"/>
              </w:trPr>
              <w:tc>
                <w:tcPr>
                  <w:tcW w:w="728" w:type="dxa"/>
                  <w:vMerge w:val="restart"/>
                  <w:vAlign w:val="center"/>
                </w:tcPr>
                <w:p w:rsidR="00842659" w:rsidRDefault="00EE610F">
                  <w:pPr>
                    <w:jc w:val="center"/>
                    <w:rPr>
                      <w:rFonts w:ascii="仿宋" w:eastAsia="仿宋" w:hAnsi="仿宋" w:cs="仿宋"/>
                      <w:color w:val="333333"/>
                      <w:sz w:val="28"/>
                      <w:szCs w:val="28"/>
                    </w:rPr>
                  </w:pPr>
                  <w:r>
                    <w:rPr>
                      <w:rFonts w:ascii="宋体" w:hAnsi="宋体" w:cs="宋体" w:hint="eastAsia"/>
                      <w:color w:val="000000"/>
                      <w:szCs w:val="21"/>
                    </w:rPr>
                    <w:lastRenderedPageBreak/>
                    <w:t>音视频设备</w:t>
                  </w:r>
                </w:p>
              </w:tc>
              <w:tc>
                <w:tcPr>
                  <w:tcW w:w="567" w:type="dxa"/>
                  <w:vAlign w:val="center"/>
                </w:tcPr>
                <w:p w:rsidR="00842659" w:rsidRDefault="00EE610F">
                  <w:pPr>
                    <w:jc w:val="center"/>
                    <w:rPr>
                      <w:rFonts w:ascii="仿宋" w:eastAsia="仿宋" w:hAnsi="仿宋" w:cs="仿宋"/>
                      <w:color w:val="333333"/>
                      <w:sz w:val="28"/>
                      <w:szCs w:val="28"/>
                    </w:rPr>
                  </w:pPr>
                  <w:r>
                    <w:rPr>
                      <w:rFonts w:ascii="仿宋" w:eastAsia="仿宋" w:hAnsi="仿宋" w:cs="仿宋" w:hint="eastAsia"/>
                      <w:color w:val="333333"/>
                      <w:sz w:val="28"/>
                      <w:szCs w:val="28"/>
                    </w:rPr>
                    <w:t>1</w:t>
                  </w:r>
                </w:p>
              </w:tc>
              <w:tc>
                <w:tcPr>
                  <w:tcW w:w="938" w:type="dxa"/>
                  <w:vAlign w:val="center"/>
                </w:tcPr>
                <w:p w:rsidR="00842659" w:rsidRDefault="00EE610F">
                  <w:pPr>
                    <w:autoSpaceDE w:val="0"/>
                    <w:autoSpaceDN w:val="0"/>
                    <w:snapToGrid w:val="0"/>
                    <w:spacing w:line="276" w:lineRule="auto"/>
                    <w:jc w:val="left"/>
                    <w:rPr>
                      <w:rFonts w:ascii="宋体" w:hAnsi="宋体" w:cs="宋体"/>
                      <w:color w:val="000000"/>
                      <w:szCs w:val="21"/>
                    </w:rPr>
                  </w:pPr>
                  <w:r>
                    <w:rPr>
                      <w:rFonts w:ascii="宋体" w:hAnsi="宋体" w:cs="宋体" w:hint="eastAsia"/>
                      <w:color w:val="000000"/>
                      <w:szCs w:val="21"/>
                    </w:rPr>
                    <w:t>音频</w:t>
                  </w:r>
                  <w:proofErr w:type="gramStart"/>
                  <w:r>
                    <w:rPr>
                      <w:rFonts w:ascii="宋体" w:hAnsi="宋体" w:cs="宋体" w:hint="eastAsia"/>
                      <w:color w:val="000000"/>
                      <w:szCs w:val="21"/>
                    </w:rPr>
                    <w:t>系统维保</w:t>
                  </w:r>
                  <w:proofErr w:type="gramEnd"/>
                </w:p>
              </w:tc>
              <w:tc>
                <w:tcPr>
                  <w:tcW w:w="3477" w:type="dxa"/>
                  <w:vAlign w:val="center"/>
                </w:tcPr>
                <w:p w:rsidR="00842659" w:rsidRDefault="00EE610F">
                  <w:pPr>
                    <w:widowControl/>
                    <w:spacing w:line="276" w:lineRule="auto"/>
                    <w:jc w:val="left"/>
                    <w:rPr>
                      <w:rFonts w:ascii="宋体" w:hAnsi="宋体" w:cs="宋体"/>
                      <w:kern w:val="0"/>
                      <w:szCs w:val="21"/>
                    </w:rPr>
                  </w:pPr>
                  <w:r>
                    <w:rPr>
                      <w:rFonts w:ascii="宋体" w:hAnsi="宋体" w:cs="宋体" w:hint="eastAsia"/>
                      <w:kern w:val="0"/>
                      <w:szCs w:val="21"/>
                    </w:rPr>
                    <w:t>音频设备的调校、维修、灯管更换。</w:t>
                  </w:r>
                </w:p>
              </w:tc>
              <w:tc>
                <w:tcPr>
                  <w:tcW w:w="1176" w:type="dxa"/>
                  <w:vAlign w:val="center"/>
                </w:tcPr>
                <w:p w:rsidR="00842659" w:rsidRDefault="00842659">
                  <w:pPr>
                    <w:jc w:val="center"/>
                    <w:rPr>
                      <w:rFonts w:ascii="仿宋" w:eastAsia="仿宋" w:hAnsi="仿宋" w:cs="仿宋"/>
                      <w:color w:val="333333"/>
                      <w:sz w:val="28"/>
                      <w:szCs w:val="28"/>
                    </w:rPr>
                  </w:pPr>
                </w:p>
              </w:tc>
            </w:tr>
            <w:tr w:rsidR="00842659">
              <w:trPr>
                <w:jc w:val="center"/>
              </w:trPr>
              <w:tc>
                <w:tcPr>
                  <w:tcW w:w="728" w:type="dxa"/>
                  <w:vMerge/>
                  <w:vAlign w:val="center"/>
                </w:tcPr>
                <w:p w:rsidR="00842659" w:rsidRDefault="00842659">
                  <w:pPr>
                    <w:jc w:val="center"/>
                    <w:rPr>
                      <w:rFonts w:ascii="仿宋" w:eastAsia="仿宋" w:hAnsi="仿宋" w:cs="仿宋"/>
                      <w:color w:val="333333"/>
                      <w:sz w:val="28"/>
                      <w:szCs w:val="28"/>
                    </w:rPr>
                  </w:pPr>
                </w:p>
              </w:tc>
              <w:tc>
                <w:tcPr>
                  <w:tcW w:w="567" w:type="dxa"/>
                  <w:vAlign w:val="center"/>
                </w:tcPr>
                <w:p w:rsidR="00842659" w:rsidRDefault="00EE610F">
                  <w:pPr>
                    <w:jc w:val="center"/>
                    <w:rPr>
                      <w:rFonts w:ascii="仿宋" w:eastAsia="仿宋" w:hAnsi="仿宋" w:cs="仿宋"/>
                      <w:color w:val="333333"/>
                      <w:sz w:val="28"/>
                      <w:szCs w:val="28"/>
                    </w:rPr>
                  </w:pPr>
                  <w:r>
                    <w:rPr>
                      <w:rFonts w:ascii="仿宋" w:eastAsia="仿宋" w:hAnsi="仿宋" w:cs="仿宋"/>
                      <w:color w:val="333333"/>
                      <w:sz w:val="28"/>
                      <w:szCs w:val="28"/>
                    </w:rPr>
                    <w:t>2</w:t>
                  </w:r>
                </w:p>
              </w:tc>
              <w:tc>
                <w:tcPr>
                  <w:tcW w:w="938" w:type="dxa"/>
                  <w:vAlign w:val="center"/>
                </w:tcPr>
                <w:p w:rsidR="00842659" w:rsidRDefault="00EE610F">
                  <w:pPr>
                    <w:autoSpaceDE w:val="0"/>
                    <w:autoSpaceDN w:val="0"/>
                    <w:snapToGrid w:val="0"/>
                    <w:spacing w:line="276" w:lineRule="auto"/>
                    <w:jc w:val="left"/>
                    <w:rPr>
                      <w:rFonts w:ascii="宋体" w:hAnsi="宋体" w:cs="宋体"/>
                      <w:color w:val="000000"/>
                      <w:szCs w:val="21"/>
                    </w:rPr>
                  </w:pPr>
                  <w:r>
                    <w:rPr>
                      <w:rFonts w:ascii="宋体" w:hAnsi="宋体" w:cs="宋体" w:hint="eastAsia"/>
                      <w:color w:val="000000"/>
                      <w:szCs w:val="21"/>
                    </w:rPr>
                    <w:t>LED</w:t>
                  </w:r>
                  <w:r>
                    <w:rPr>
                      <w:rFonts w:ascii="宋体" w:hAnsi="宋体" w:cs="宋体" w:hint="eastAsia"/>
                      <w:color w:val="000000"/>
                      <w:szCs w:val="21"/>
                    </w:rPr>
                    <w:t>系统</w:t>
                  </w:r>
                </w:p>
              </w:tc>
              <w:tc>
                <w:tcPr>
                  <w:tcW w:w="3477" w:type="dxa"/>
                  <w:vAlign w:val="center"/>
                </w:tcPr>
                <w:p w:rsidR="00842659" w:rsidRDefault="00EE610F">
                  <w:pPr>
                    <w:widowControl/>
                    <w:spacing w:line="276" w:lineRule="auto"/>
                    <w:jc w:val="left"/>
                    <w:rPr>
                      <w:rFonts w:ascii="宋体" w:hAnsi="宋体" w:cs="宋体"/>
                      <w:kern w:val="0"/>
                      <w:szCs w:val="21"/>
                    </w:rPr>
                  </w:pPr>
                  <w:r>
                    <w:rPr>
                      <w:rFonts w:ascii="宋体" w:hAnsi="宋体" w:cs="宋体" w:hint="eastAsia"/>
                      <w:kern w:val="0"/>
                      <w:szCs w:val="21"/>
                    </w:rPr>
                    <w:t>室内外</w:t>
                  </w:r>
                  <w:r>
                    <w:rPr>
                      <w:rFonts w:ascii="宋体" w:hAnsi="宋体" w:cs="宋体" w:hint="eastAsia"/>
                      <w:kern w:val="0"/>
                      <w:szCs w:val="21"/>
                    </w:rPr>
                    <w:t>LED</w:t>
                  </w:r>
                  <w:r>
                    <w:rPr>
                      <w:rFonts w:ascii="宋体" w:hAnsi="宋体" w:cs="宋体" w:hint="eastAsia"/>
                      <w:kern w:val="0"/>
                      <w:szCs w:val="21"/>
                    </w:rPr>
                    <w:t>电子屏播放系统调试、维修。</w:t>
                  </w:r>
                </w:p>
              </w:tc>
              <w:tc>
                <w:tcPr>
                  <w:tcW w:w="1176" w:type="dxa"/>
                  <w:vAlign w:val="center"/>
                </w:tcPr>
                <w:p w:rsidR="00842659" w:rsidRDefault="00842659">
                  <w:pPr>
                    <w:jc w:val="center"/>
                    <w:rPr>
                      <w:rFonts w:ascii="仿宋" w:eastAsia="仿宋" w:hAnsi="仿宋" w:cs="仿宋"/>
                      <w:color w:val="333333"/>
                      <w:sz w:val="28"/>
                      <w:szCs w:val="28"/>
                    </w:rPr>
                  </w:pPr>
                </w:p>
              </w:tc>
            </w:tr>
            <w:tr w:rsidR="00842659">
              <w:trPr>
                <w:jc w:val="center"/>
              </w:trPr>
              <w:tc>
                <w:tcPr>
                  <w:tcW w:w="728" w:type="dxa"/>
                  <w:vMerge/>
                  <w:vAlign w:val="center"/>
                </w:tcPr>
                <w:p w:rsidR="00842659" w:rsidRDefault="00842659">
                  <w:pPr>
                    <w:jc w:val="center"/>
                    <w:rPr>
                      <w:rFonts w:ascii="仿宋" w:eastAsia="仿宋" w:hAnsi="仿宋" w:cs="仿宋"/>
                      <w:color w:val="333333"/>
                      <w:sz w:val="28"/>
                      <w:szCs w:val="28"/>
                    </w:rPr>
                  </w:pPr>
                </w:p>
              </w:tc>
              <w:tc>
                <w:tcPr>
                  <w:tcW w:w="567" w:type="dxa"/>
                  <w:vAlign w:val="center"/>
                </w:tcPr>
                <w:p w:rsidR="00842659" w:rsidRDefault="00EE610F">
                  <w:pPr>
                    <w:jc w:val="center"/>
                    <w:rPr>
                      <w:rFonts w:ascii="仿宋" w:eastAsia="仿宋" w:hAnsi="仿宋" w:cs="仿宋"/>
                      <w:color w:val="333333"/>
                      <w:sz w:val="28"/>
                      <w:szCs w:val="28"/>
                    </w:rPr>
                  </w:pPr>
                  <w:r>
                    <w:rPr>
                      <w:rFonts w:ascii="仿宋" w:eastAsia="仿宋" w:hAnsi="仿宋" w:cs="仿宋"/>
                      <w:color w:val="333333"/>
                      <w:sz w:val="28"/>
                      <w:szCs w:val="28"/>
                    </w:rPr>
                    <w:t>3</w:t>
                  </w:r>
                </w:p>
              </w:tc>
              <w:tc>
                <w:tcPr>
                  <w:tcW w:w="938" w:type="dxa"/>
                  <w:vAlign w:val="center"/>
                </w:tcPr>
                <w:p w:rsidR="00842659" w:rsidRDefault="00EE610F">
                  <w:pPr>
                    <w:autoSpaceDE w:val="0"/>
                    <w:autoSpaceDN w:val="0"/>
                    <w:snapToGrid w:val="0"/>
                    <w:spacing w:line="276" w:lineRule="auto"/>
                    <w:jc w:val="left"/>
                    <w:rPr>
                      <w:rFonts w:ascii="宋体" w:hAnsi="宋体" w:cs="宋体"/>
                      <w:color w:val="000000"/>
                      <w:szCs w:val="21"/>
                    </w:rPr>
                  </w:pPr>
                  <w:r>
                    <w:rPr>
                      <w:rFonts w:ascii="宋体" w:hAnsi="宋体" w:cs="宋体" w:hint="eastAsia"/>
                      <w:color w:val="000000"/>
                      <w:szCs w:val="21"/>
                    </w:rPr>
                    <w:t>校园</w:t>
                  </w:r>
                  <w:proofErr w:type="gramStart"/>
                  <w:r>
                    <w:rPr>
                      <w:rFonts w:ascii="宋体" w:hAnsi="宋体" w:cs="宋体" w:hint="eastAsia"/>
                      <w:color w:val="000000"/>
                      <w:szCs w:val="21"/>
                    </w:rPr>
                    <w:t>广播系统维保</w:t>
                  </w:r>
                  <w:proofErr w:type="gramEnd"/>
                </w:p>
              </w:tc>
              <w:tc>
                <w:tcPr>
                  <w:tcW w:w="3477" w:type="dxa"/>
                  <w:vAlign w:val="center"/>
                </w:tcPr>
                <w:p w:rsidR="00842659" w:rsidRDefault="00EE610F">
                  <w:pPr>
                    <w:widowControl/>
                    <w:spacing w:line="276" w:lineRule="auto"/>
                    <w:jc w:val="left"/>
                    <w:rPr>
                      <w:rFonts w:ascii="宋体" w:hAnsi="宋体" w:cs="宋体"/>
                      <w:kern w:val="0"/>
                      <w:szCs w:val="21"/>
                    </w:rPr>
                  </w:pPr>
                  <w:r>
                    <w:rPr>
                      <w:rFonts w:ascii="宋体" w:hAnsi="宋体" w:cs="宋体" w:hint="eastAsia"/>
                      <w:kern w:val="0"/>
                      <w:szCs w:val="21"/>
                    </w:rPr>
                    <w:t>广播系统调校、</w:t>
                  </w:r>
                  <w:r>
                    <w:rPr>
                      <w:rFonts w:ascii="宋体" w:hAnsi="宋体" w:cs="宋体" w:hint="eastAsia"/>
                      <w:kern w:val="0"/>
                      <w:szCs w:val="21"/>
                    </w:rPr>
                    <w:t>故障解决、大型活动技术支持。</w:t>
                  </w:r>
                </w:p>
              </w:tc>
              <w:tc>
                <w:tcPr>
                  <w:tcW w:w="1176" w:type="dxa"/>
                  <w:vAlign w:val="center"/>
                </w:tcPr>
                <w:p w:rsidR="00842659" w:rsidRDefault="00842659">
                  <w:pPr>
                    <w:jc w:val="center"/>
                    <w:rPr>
                      <w:rFonts w:ascii="仿宋" w:eastAsia="仿宋" w:hAnsi="仿宋" w:cs="仿宋"/>
                      <w:color w:val="333333"/>
                      <w:sz w:val="28"/>
                      <w:szCs w:val="28"/>
                    </w:rPr>
                  </w:pPr>
                </w:p>
              </w:tc>
            </w:tr>
            <w:tr w:rsidR="00842659">
              <w:trPr>
                <w:jc w:val="center"/>
              </w:trPr>
              <w:tc>
                <w:tcPr>
                  <w:tcW w:w="728" w:type="dxa"/>
                  <w:vAlign w:val="center"/>
                </w:tcPr>
                <w:p w:rsidR="00842659" w:rsidRDefault="00EE610F">
                  <w:pPr>
                    <w:widowControl/>
                    <w:spacing w:line="276" w:lineRule="auto"/>
                    <w:jc w:val="left"/>
                    <w:rPr>
                      <w:rFonts w:ascii="宋体" w:hAnsi="宋体" w:cs="宋体"/>
                      <w:kern w:val="0"/>
                      <w:szCs w:val="21"/>
                    </w:rPr>
                  </w:pPr>
                  <w:r>
                    <w:rPr>
                      <w:rFonts w:ascii="宋体" w:hAnsi="宋体" w:cs="宋体" w:hint="eastAsia"/>
                      <w:kern w:val="0"/>
                      <w:szCs w:val="21"/>
                    </w:rPr>
                    <w:t>校园监控系统</w:t>
                  </w:r>
                </w:p>
              </w:tc>
              <w:tc>
                <w:tcPr>
                  <w:tcW w:w="567" w:type="dxa"/>
                  <w:vAlign w:val="center"/>
                </w:tcPr>
                <w:p w:rsidR="00842659" w:rsidRDefault="00EE610F">
                  <w:pPr>
                    <w:widowControl/>
                    <w:spacing w:line="276" w:lineRule="auto"/>
                    <w:jc w:val="left"/>
                    <w:rPr>
                      <w:rFonts w:ascii="宋体" w:hAnsi="宋体" w:cs="宋体"/>
                      <w:kern w:val="0"/>
                      <w:szCs w:val="21"/>
                    </w:rPr>
                  </w:pPr>
                  <w:r>
                    <w:rPr>
                      <w:rFonts w:ascii="宋体" w:hAnsi="宋体" w:cs="宋体" w:hint="eastAsia"/>
                      <w:kern w:val="0"/>
                      <w:szCs w:val="21"/>
                    </w:rPr>
                    <w:t>1</w:t>
                  </w:r>
                </w:p>
              </w:tc>
              <w:tc>
                <w:tcPr>
                  <w:tcW w:w="938" w:type="dxa"/>
                  <w:vAlign w:val="center"/>
                </w:tcPr>
                <w:p w:rsidR="00842659" w:rsidRDefault="00EE610F">
                  <w:pPr>
                    <w:autoSpaceDE w:val="0"/>
                    <w:autoSpaceDN w:val="0"/>
                    <w:snapToGrid w:val="0"/>
                    <w:spacing w:line="276" w:lineRule="auto"/>
                    <w:jc w:val="left"/>
                    <w:rPr>
                      <w:rFonts w:ascii="宋体" w:hAnsi="宋体" w:cs="宋体"/>
                      <w:color w:val="000000"/>
                      <w:szCs w:val="21"/>
                    </w:rPr>
                  </w:pPr>
                  <w:r>
                    <w:rPr>
                      <w:rFonts w:ascii="宋体" w:hAnsi="宋体" w:cs="宋体" w:hint="eastAsia"/>
                      <w:color w:val="000000"/>
                      <w:szCs w:val="21"/>
                    </w:rPr>
                    <w:t>监控系统</w:t>
                  </w:r>
                  <w:proofErr w:type="gramStart"/>
                  <w:r>
                    <w:rPr>
                      <w:rFonts w:ascii="宋体" w:hAnsi="宋体" w:cs="宋体" w:hint="eastAsia"/>
                      <w:color w:val="000000"/>
                      <w:szCs w:val="21"/>
                    </w:rPr>
                    <w:t>硬件维保</w:t>
                  </w:r>
                  <w:proofErr w:type="gramEnd"/>
                </w:p>
              </w:tc>
              <w:tc>
                <w:tcPr>
                  <w:tcW w:w="3477" w:type="dxa"/>
                  <w:vAlign w:val="center"/>
                </w:tcPr>
                <w:p w:rsidR="00842659" w:rsidRDefault="00EE610F">
                  <w:pPr>
                    <w:widowControl/>
                    <w:spacing w:line="276" w:lineRule="auto"/>
                    <w:jc w:val="left"/>
                    <w:rPr>
                      <w:rFonts w:ascii="宋体" w:hAnsi="宋体" w:cs="宋体"/>
                      <w:kern w:val="0"/>
                      <w:szCs w:val="21"/>
                    </w:rPr>
                  </w:pPr>
                  <w:r>
                    <w:rPr>
                      <w:rFonts w:ascii="宋体" w:hAnsi="宋体" w:cs="宋体" w:hint="eastAsia"/>
                      <w:kern w:val="0"/>
                      <w:szCs w:val="21"/>
                    </w:rPr>
                    <w:t>监控调校、摄像机更换、系统调试及维修，硬盘录像主机保养，以及主机硬件设备维修及更换。</w:t>
                  </w:r>
                </w:p>
              </w:tc>
              <w:tc>
                <w:tcPr>
                  <w:tcW w:w="1176" w:type="dxa"/>
                  <w:vAlign w:val="center"/>
                </w:tcPr>
                <w:p w:rsidR="00842659" w:rsidRDefault="00842659">
                  <w:pPr>
                    <w:widowControl/>
                    <w:spacing w:line="276" w:lineRule="auto"/>
                    <w:jc w:val="left"/>
                    <w:rPr>
                      <w:rFonts w:ascii="宋体" w:hAnsi="宋体" w:cs="宋体"/>
                      <w:kern w:val="0"/>
                      <w:szCs w:val="21"/>
                    </w:rPr>
                  </w:pPr>
                </w:p>
              </w:tc>
            </w:tr>
          </w:tbl>
          <w:p w:rsidR="00842659" w:rsidRDefault="00842659">
            <w:pPr>
              <w:jc w:val="left"/>
              <w:rPr>
                <w:rFonts w:ascii="仿宋" w:eastAsia="仿宋" w:hAnsi="仿宋" w:cs="仿宋"/>
                <w:color w:val="333333"/>
                <w:sz w:val="28"/>
                <w:szCs w:val="28"/>
              </w:rPr>
            </w:pPr>
          </w:p>
        </w:tc>
      </w:tr>
      <w:tr w:rsidR="00842659">
        <w:trPr>
          <w:trHeight w:val="1244"/>
          <w:jc w:val="center"/>
        </w:trPr>
        <w:tc>
          <w:tcPr>
            <w:tcW w:w="1696" w:type="dxa"/>
            <w:vAlign w:val="center"/>
          </w:tcPr>
          <w:p w:rsidR="00842659" w:rsidRDefault="00EE610F">
            <w:pPr>
              <w:jc w:val="center"/>
              <w:rPr>
                <w:rFonts w:ascii="仿宋" w:eastAsia="仿宋" w:hAnsi="仿宋" w:cs="仿宋"/>
                <w:color w:val="333333"/>
                <w:sz w:val="28"/>
                <w:szCs w:val="28"/>
              </w:rPr>
            </w:pPr>
            <w:r>
              <w:rPr>
                <w:rFonts w:ascii="仿宋" w:eastAsia="仿宋" w:hAnsi="仿宋" w:cs="仿宋" w:hint="eastAsia"/>
                <w:color w:val="333333"/>
                <w:sz w:val="28"/>
                <w:szCs w:val="28"/>
              </w:rPr>
              <w:lastRenderedPageBreak/>
              <w:t>授权人</w:t>
            </w:r>
          </w:p>
        </w:tc>
        <w:tc>
          <w:tcPr>
            <w:tcW w:w="7513" w:type="dxa"/>
            <w:vAlign w:val="center"/>
          </w:tcPr>
          <w:p w:rsidR="00842659" w:rsidRDefault="00EE610F">
            <w:pPr>
              <w:jc w:val="left"/>
              <w:rPr>
                <w:rFonts w:ascii="仿宋" w:eastAsia="仿宋" w:hAnsi="仿宋" w:cs="仿宋"/>
                <w:color w:val="333333"/>
                <w:sz w:val="28"/>
                <w:szCs w:val="28"/>
              </w:rPr>
            </w:pPr>
            <w:r>
              <w:rPr>
                <w:rFonts w:ascii="仿宋" w:eastAsia="仿宋" w:hAnsi="仿宋" w:cs="仿宋" w:hint="eastAsia"/>
                <w:color w:val="333333"/>
                <w:sz w:val="28"/>
                <w:szCs w:val="28"/>
              </w:rPr>
              <w:t>姓名：</w:t>
            </w:r>
            <w:r>
              <w:rPr>
                <w:rFonts w:ascii="仿宋" w:eastAsia="仿宋" w:hAnsi="仿宋" w:cs="仿宋" w:hint="eastAsia"/>
                <w:color w:val="333333"/>
                <w:sz w:val="28"/>
                <w:szCs w:val="28"/>
              </w:rPr>
              <w:t xml:space="preserve">         </w:t>
            </w:r>
            <w:r>
              <w:rPr>
                <w:rFonts w:ascii="仿宋" w:eastAsia="仿宋" w:hAnsi="仿宋" w:cs="仿宋"/>
                <w:color w:val="333333"/>
                <w:sz w:val="28"/>
                <w:szCs w:val="28"/>
              </w:rPr>
              <w:t xml:space="preserve">      </w:t>
            </w:r>
            <w:r>
              <w:rPr>
                <w:rFonts w:ascii="仿宋" w:eastAsia="仿宋" w:hAnsi="仿宋" w:cs="仿宋" w:hint="eastAsia"/>
                <w:color w:val="333333"/>
                <w:sz w:val="28"/>
                <w:szCs w:val="28"/>
              </w:rPr>
              <w:t>联系方式：</w:t>
            </w:r>
          </w:p>
        </w:tc>
      </w:tr>
    </w:tbl>
    <w:p w:rsidR="00842659" w:rsidRDefault="00842659"/>
    <w:sectPr w:rsidR="008426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59"/>
    <w:rsid w:val="00842659"/>
    <w:rsid w:val="00EE6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C53A3"/>
  <w15:docId w15:val="{D45695BF-1114-45F7-9F42-05E0F4DA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Normal Indent" w:uiPriority="99" w:unhideWhenUsed="1" w:qFormat="1"/>
    <w:lsdException w:name="annotation text"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2"/>
    <w:next w:val="a"/>
    <w:qFormat/>
    <w:pPr>
      <w:spacing w:before="240" w:after="60"/>
      <w:jc w:val="center"/>
      <w:outlineLvl w:val="0"/>
    </w:pPr>
    <w:rPr>
      <w:rFonts w:ascii="Arial" w:hAnsi="Arial" w:cs="Arial"/>
      <w:b/>
      <w:bCs/>
      <w:sz w:val="32"/>
      <w:szCs w:val="32"/>
    </w:rPr>
  </w:style>
  <w:style w:type="paragraph" w:styleId="2">
    <w:name w:val="toc 2"/>
    <w:basedOn w:val="a"/>
    <w:next w:val="a"/>
    <w:qFormat/>
    <w:pPr>
      <w:ind w:leftChars="200" w:left="420"/>
    </w:pPr>
  </w:style>
  <w:style w:type="paragraph" w:styleId="a4">
    <w:name w:val="Normal Indent"/>
    <w:basedOn w:val="a"/>
    <w:uiPriority w:val="99"/>
    <w:unhideWhenUsed/>
    <w:qFormat/>
    <w:pPr>
      <w:ind w:firstLineChars="200" w:firstLine="420"/>
    </w:pPr>
  </w:style>
  <w:style w:type="paragraph" w:styleId="a5">
    <w:name w:val="annotation text"/>
    <w:basedOn w:val="a"/>
    <w:link w:val="a6"/>
    <w:qFormat/>
    <w:pPr>
      <w:jc w:val="left"/>
    </w:pPr>
    <w:rPr>
      <w:rFonts w:ascii="Calibri" w:eastAsia="宋体" w:hAnsi="Calibri" w:cs="Times New Roman"/>
      <w:szCs w:val="22"/>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文字 字符"/>
    <w:basedOn w:val="a1"/>
    <w:link w:val="a5"/>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309</Words>
  <Characters>1763</Characters>
  <Application>Microsoft Office Word</Application>
  <DocSecurity>0</DocSecurity>
  <Lines>14</Lines>
  <Paragraphs>4</Paragraphs>
  <ScaleCrop>false</ScaleCrop>
  <Company>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ST1</dc:creator>
  <cp:lastModifiedBy>Windows User</cp:lastModifiedBy>
  <cp:revision>2</cp:revision>
  <dcterms:created xsi:type="dcterms:W3CDTF">2024-04-23T00:05:00Z</dcterms:created>
  <dcterms:modified xsi:type="dcterms:W3CDTF">2024-04-23T00:05:00Z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2052-12.11.1</vt:lpwstr>
  </property>
  <property fmtid="{D5CDD505-2E9C-101B-9397-08002B2CF9AE}" pid="3" name="ICV">
    <vt:lpwstr>590697154530427CA40FEBE4883DC1EF_12</vt:lpwstr>
  </property>
</Properties>
</file>