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AEF11">
      <w:pPr>
        <w:pStyle w:val="2"/>
        <w:keepNext/>
        <w:keepLines/>
        <w:pageBreakBefore w:val="0"/>
        <w:widowControl/>
        <w:kinsoku/>
        <w:wordWrap/>
        <w:overflowPunct/>
        <w:topLinePunct w:val="0"/>
        <w:autoSpaceDE/>
        <w:autoSpaceDN/>
        <w:bidi w:val="0"/>
        <w:adjustRightInd/>
        <w:snapToGrid/>
        <w:spacing w:before="0" w:line="288" w:lineRule="auto"/>
        <w:jc w:val="left"/>
        <w:textAlignment w:val="auto"/>
        <w:rPr>
          <w:rFonts w:hint="eastAsia" w:ascii="方正小标宋简体" w:hAnsi="微软雅黑" w:eastAsia="方正小标宋简体"/>
          <w:sz w:val="36"/>
          <w:lang w:eastAsia="zh-CN"/>
        </w:rPr>
      </w:pPr>
      <w:r>
        <w:rPr>
          <w:rFonts w:hint="eastAsia" w:ascii="方正小标宋简体" w:hAnsi="微软雅黑" w:eastAsia="方正小标宋简体"/>
          <w:sz w:val="36"/>
          <w:lang w:eastAsia="zh-CN"/>
        </w:rPr>
        <w:t>附件</w:t>
      </w:r>
      <w:r>
        <w:rPr>
          <w:rFonts w:hint="eastAsia" w:ascii="方正小标宋简体" w:hAnsi="微软雅黑" w:eastAsia="方正小标宋简体"/>
          <w:sz w:val="36"/>
          <w:lang w:val="en-US" w:eastAsia="zh-CN"/>
        </w:rPr>
        <w:t>1</w:t>
      </w:r>
      <w:r>
        <w:rPr>
          <w:rFonts w:hint="eastAsia" w:ascii="方正小标宋简体" w:hAnsi="微软雅黑" w:eastAsia="方正小标宋简体"/>
          <w:sz w:val="36"/>
          <w:lang w:eastAsia="zh-CN"/>
        </w:rPr>
        <w:t>：</w:t>
      </w:r>
    </w:p>
    <w:p w14:paraId="1BC70B0F">
      <w:pPr>
        <w:pStyle w:val="2"/>
        <w:spacing w:after="312" w:afterLines="100" w:line="288" w:lineRule="auto"/>
        <w:jc w:val="center"/>
        <w:rPr>
          <w:rFonts w:ascii="方正小标宋简体" w:eastAsia="方正小标宋简体"/>
          <w:lang w:eastAsia="zh-CN"/>
        </w:rPr>
      </w:pPr>
      <w:r>
        <w:rPr>
          <w:rFonts w:hint="eastAsia" w:ascii="方正小标宋简体" w:hAnsi="微软雅黑" w:eastAsia="方正小标宋简体"/>
          <w:sz w:val="36"/>
          <w:lang w:eastAsia="zh-CN"/>
        </w:rPr>
        <w:t>亳州十八中校医务室招标打分表</w:t>
      </w:r>
    </w:p>
    <w:p w14:paraId="64656DB4">
      <w:pPr>
        <w:spacing w:line="288" w:lineRule="auto"/>
        <w:ind w:firstLine="480" w:firstLineChars="200"/>
      </w:pPr>
      <w:r>
        <w:rPr>
          <w:rFonts w:hint="eastAsia" w:ascii="微软雅黑" w:hAnsi="微软雅黑" w:eastAsia="微软雅黑"/>
          <w:sz w:val="24"/>
        </w:rPr>
        <w:t>一、概述</w:t>
      </w:r>
    </w:p>
    <w:p w14:paraId="222E8076">
      <w:pPr>
        <w:spacing w:line="288" w:lineRule="auto"/>
        <w:ind w:firstLine="480" w:firstLineChars="200"/>
        <w:rPr>
          <w:rFonts w:ascii="仿宋" w:hAnsi="仿宋" w:eastAsia="仿宋"/>
          <w:sz w:val="24"/>
          <w:szCs w:val="21"/>
        </w:rPr>
      </w:pPr>
      <w:r>
        <w:rPr>
          <w:rFonts w:hint="eastAsia" w:ascii="仿宋" w:hAnsi="仿宋" w:eastAsia="仿宋"/>
          <w:sz w:val="24"/>
          <w:szCs w:val="21"/>
        </w:rPr>
        <w:t>本打分表旨在为学校医务室招标提供一个全面、客观的评分标准，确保选择到设施完备、业绩突出、服务优质的医疗机构。现将评分标准分为十</w:t>
      </w:r>
      <w:r>
        <w:rPr>
          <w:rFonts w:hint="eastAsia" w:ascii="仿宋" w:hAnsi="仿宋" w:eastAsia="仿宋"/>
          <w:sz w:val="24"/>
          <w:szCs w:val="21"/>
          <w:lang w:eastAsia="zh-CN"/>
        </w:rPr>
        <w:t>一</w:t>
      </w:r>
      <w:r>
        <w:rPr>
          <w:rFonts w:hint="eastAsia" w:ascii="仿宋" w:hAnsi="仿宋" w:eastAsia="仿宋"/>
          <w:sz w:val="24"/>
          <w:szCs w:val="21"/>
        </w:rPr>
        <w:t>个方面，具体内容及分值分配如下：</w:t>
      </w:r>
    </w:p>
    <w:p w14:paraId="39E5306E"/>
    <w:p w14:paraId="45FCDBDD">
      <w:pPr>
        <w:spacing w:line="288" w:lineRule="auto"/>
        <w:ind w:firstLine="480" w:firstLineChars="200"/>
        <w:jc w:val="left"/>
      </w:pPr>
      <w:r>
        <w:rPr>
          <w:rFonts w:hint="eastAsia" w:ascii="微软雅黑" w:hAnsi="微软雅黑" w:eastAsia="微软雅黑"/>
          <w:sz w:val="24"/>
        </w:rPr>
        <w:t>二、评分标准及分值分配</w:t>
      </w:r>
    </w:p>
    <w:p w14:paraId="287FB2D8"/>
    <w:tbl>
      <w:tblPr>
        <w:tblStyle w:val="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8132"/>
      </w:tblGrid>
      <w:tr w14:paraId="48EE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528" w:type="dxa"/>
            <w:tcBorders>
              <w:top w:val="single" w:color="auto" w:sz="4" w:space="0"/>
              <w:left w:val="single" w:color="auto" w:sz="4" w:space="0"/>
              <w:bottom w:val="single" w:color="auto" w:sz="4" w:space="0"/>
              <w:right w:val="single" w:color="auto" w:sz="4" w:space="0"/>
            </w:tcBorders>
            <w:vAlign w:val="center"/>
          </w:tcPr>
          <w:p w14:paraId="663FCC6F">
            <w:pPr>
              <w:spacing w:line="400" w:lineRule="exact"/>
              <w:jc w:val="center"/>
              <w:rPr>
                <w:rFonts w:ascii="仿宋" w:hAnsi="仿宋" w:eastAsia="仿宋"/>
                <w:b/>
                <w:sz w:val="24"/>
                <w:szCs w:val="21"/>
              </w:rPr>
            </w:pPr>
            <w:r>
              <w:rPr>
                <w:rFonts w:hint="eastAsia" w:ascii="仿宋" w:hAnsi="仿宋" w:eastAsia="仿宋"/>
                <w:b/>
                <w:sz w:val="24"/>
                <w:szCs w:val="21"/>
              </w:rPr>
              <w:t>评审项目</w:t>
            </w:r>
          </w:p>
        </w:tc>
        <w:tc>
          <w:tcPr>
            <w:tcW w:w="8132" w:type="dxa"/>
            <w:tcBorders>
              <w:top w:val="single" w:color="auto" w:sz="4" w:space="0"/>
              <w:left w:val="single" w:color="auto" w:sz="4" w:space="0"/>
              <w:bottom w:val="single" w:color="auto" w:sz="4" w:space="0"/>
              <w:right w:val="single" w:color="auto" w:sz="4" w:space="0"/>
            </w:tcBorders>
            <w:vAlign w:val="center"/>
          </w:tcPr>
          <w:p w14:paraId="14E0DF3E">
            <w:pPr>
              <w:spacing w:line="400" w:lineRule="exact"/>
              <w:jc w:val="center"/>
              <w:rPr>
                <w:rFonts w:ascii="仿宋" w:hAnsi="仿宋" w:eastAsia="仿宋"/>
                <w:b/>
                <w:sz w:val="24"/>
                <w:szCs w:val="21"/>
              </w:rPr>
            </w:pPr>
            <w:r>
              <w:rPr>
                <w:rFonts w:hint="eastAsia" w:ascii="仿宋" w:hAnsi="仿宋" w:eastAsia="仿宋"/>
                <w:b/>
                <w:sz w:val="24"/>
                <w:szCs w:val="21"/>
              </w:rPr>
              <w:t>评分内容及标准</w:t>
            </w:r>
          </w:p>
        </w:tc>
      </w:tr>
      <w:tr w14:paraId="0B12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vMerge w:val="restart"/>
            <w:tcBorders>
              <w:top w:val="single" w:color="auto" w:sz="4" w:space="0"/>
              <w:left w:val="single" w:color="auto" w:sz="4" w:space="0"/>
              <w:bottom w:val="single" w:color="auto" w:sz="4" w:space="0"/>
              <w:right w:val="single" w:color="auto" w:sz="4" w:space="0"/>
            </w:tcBorders>
            <w:vAlign w:val="center"/>
          </w:tcPr>
          <w:p w14:paraId="28889EDB">
            <w:pPr>
              <w:spacing w:line="400" w:lineRule="exact"/>
              <w:jc w:val="center"/>
              <w:rPr>
                <w:rFonts w:ascii="仿宋" w:hAnsi="仿宋" w:eastAsia="仿宋"/>
                <w:sz w:val="24"/>
                <w:szCs w:val="21"/>
              </w:rPr>
            </w:pPr>
            <w:r>
              <w:rPr>
                <w:rFonts w:hint="eastAsia" w:ascii="仿宋" w:hAnsi="仿宋" w:eastAsia="仿宋"/>
                <w:sz w:val="24"/>
                <w:szCs w:val="21"/>
              </w:rPr>
              <w:t>资信技术分</w:t>
            </w:r>
          </w:p>
          <w:p w14:paraId="78C85C68">
            <w:pPr>
              <w:spacing w:line="400" w:lineRule="exact"/>
              <w:jc w:val="center"/>
              <w:rPr>
                <w:rFonts w:ascii="仿宋" w:hAnsi="仿宋" w:eastAsia="仿宋"/>
                <w:sz w:val="24"/>
                <w:szCs w:val="21"/>
              </w:rPr>
            </w:pPr>
            <w:r>
              <w:rPr>
                <w:rFonts w:hint="eastAsia" w:ascii="仿宋" w:hAnsi="仿宋" w:eastAsia="仿宋"/>
                <w:sz w:val="24"/>
                <w:szCs w:val="21"/>
              </w:rPr>
              <w:t>（满分</w:t>
            </w:r>
            <w:r>
              <w:rPr>
                <w:rFonts w:hint="eastAsia" w:ascii="仿宋" w:hAnsi="仿宋" w:eastAsia="仿宋"/>
                <w:sz w:val="24"/>
                <w:szCs w:val="21"/>
                <w:lang w:val="en-US" w:eastAsia="zh-CN"/>
              </w:rPr>
              <w:t>45</w:t>
            </w:r>
            <w:r>
              <w:rPr>
                <w:rFonts w:hint="eastAsia" w:ascii="仿宋" w:hAnsi="仿宋" w:eastAsia="仿宋"/>
                <w:sz w:val="24"/>
                <w:szCs w:val="21"/>
              </w:rPr>
              <w:t>分）</w:t>
            </w:r>
          </w:p>
        </w:tc>
        <w:tc>
          <w:tcPr>
            <w:tcW w:w="8132" w:type="dxa"/>
            <w:tcBorders>
              <w:top w:val="single" w:color="auto" w:sz="4" w:space="0"/>
              <w:left w:val="single" w:color="auto" w:sz="4" w:space="0"/>
              <w:bottom w:val="single" w:color="auto" w:sz="4" w:space="0"/>
              <w:right w:val="single" w:color="auto" w:sz="4" w:space="0"/>
            </w:tcBorders>
            <w:vAlign w:val="center"/>
          </w:tcPr>
          <w:p w14:paraId="0A2D743B">
            <w:pPr>
              <w:spacing w:line="400" w:lineRule="exact"/>
              <w:jc w:val="left"/>
              <w:rPr>
                <w:rFonts w:ascii="仿宋" w:hAnsi="仿宋" w:eastAsia="仿宋"/>
                <w:sz w:val="24"/>
                <w:szCs w:val="21"/>
              </w:rPr>
            </w:pPr>
            <w:r>
              <w:rPr>
                <w:rFonts w:hint="eastAsia" w:ascii="仿宋" w:hAnsi="仿宋" w:eastAsia="仿宋"/>
                <w:sz w:val="24"/>
                <w:szCs w:val="21"/>
              </w:rPr>
              <w:t>1.医务室设备配置方案（10分）</w:t>
            </w:r>
          </w:p>
          <w:p w14:paraId="2D47F318">
            <w:pPr>
              <w:spacing w:line="400" w:lineRule="exact"/>
              <w:jc w:val="left"/>
              <w:rPr>
                <w:rFonts w:ascii="仿宋" w:hAnsi="仿宋" w:eastAsia="仿宋"/>
                <w:szCs w:val="21"/>
              </w:rPr>
            </w:pPr>
            <w:r>
              <w:rPr>
                <w:rFonts w:hint="eastAsia" w:ascii="仿宋" w:hAnsi="仿宋" w:eastAsia="仿宋"/>
                <w:sz w:val="24"/>
                <w:szCs w:val="21"/>
              </w:rPr>
              <w:t>评委根据投标人针对本项目提供的医务室设备配置方案包括必要的办公治疗设备、设施进行评议，要求投标人提供设备的图片、规格型号、品牌及设备技术说明。综合评分，分10分、7分、4分三个档次。</w:t>
            </w:r>
          </w:p>
        </w:tc>
      </w:tr>
      <w:tr w14:paraId="24AD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3C3CC99B">
            <w:pPr>
              <w:widowControl/>
              <w:jc w:val="left"/>
              <w:rPr>
                <w:rFonts w:ascii="仿宋" w:hAnsi="仿宋" w:eastAsia="仿宋"/>
                <w:sz w:val="24"/>
                <w:szCs w:val="21"/>
              </w:rPr>
            </w:pPr>
          </w:p>
        </w:tc>
        <w:tc>
          <w:tcPr>
            <w:tcW w:w="8132" w:type="dxa"/>
            <w:tcBorders>
              <w:top w:val="single" w:color="auto" w:sz="4" w:space="0"/>
              <w:left w:val="single" w:color="auto" w:sz="4" w:space="0"/>
              <w:bottom w:val="single" w:color="auto" w:sz="4" w:space="0"/>
              <w:right w:val="single" w:color="auto" w:sz="4" w:space="0"/>
            </w:tcBorders>
            <w:vAlign w:val="center"/>
          </w:tcPr>
          <w:p w14:paraId="4DB7959A">
            <w:pPr>
              <w:spacing w:line="400" w:lineRule="exact"/>
              <w:jc w:val="left"/>
              <w:rPr>
                <w:rFonts w:ascii="仿宋" w:hAnsi="仿宋" w:eastAsia="仿宋"/>
                <w:sz w:val="24"/>
                <w:szCs w:val="21"/>
              </w:rPr>
            </w:pPr>
            <w:r>
              <w:rPr>
                <w:rFonts w:hint="eastAsia" w:ascii="仿宋" w:hAnsi="仿宋" w:eastAsia="仿宋"/>
                <w:sz w:val="24"/>
                <w:szCs w:val="21"/>
              </w:rPr>
              <w:t>2.常用药品的配置情况（10分）</w:t>
            </w:r>
          </w:p>
          <w:p w14:paraId="2315E385">
            <w:pPr>
              <w:spacing w:line="400" w:lineRule="exact"/>
              <w:jc w:val="left"/>
              <w:rPr>
                <w:rFonts w:ascii="仿宋" w:hAnsi="仿宋" w:eastAsia="仿宋"/>
                <w:sz w:val="24"/>
                <w:szCs w:val="21"/>
              </w:rPr>
            </w:pPr>
            <w:r>
              <w:rPr>
                <w:rFonts w:hint="eastAsia" w:ascii="仿宋" w:hAnsi="仿宋" w:eastAsia="仿宋"/>
                <w:sz w:val="24"/>
                <w:szCs w:val="21"/>
              </w:rPr>
              <w:t>评委根据投标人用于各常见疾病的治疗药品配置情况、种类等方面进行评议，综合评分，分10分、7分、4分三个档次。</w:t>
            </w:r>
          </w:p>
        </w:tc>
      </w:tr>
      <w:tr w14:paraId="7C6C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47F9BFF2">
            <w:pPr>
              <w:widowControl/>
              <w:jc w:val="left"/>
              <w:rPr>
                <w:rFonts w:ascii="仿宋" w:hAnsi="仿宋" w:eastAsia="仿宋"/>
                <w:sz w:val="24"/>
                <w:szCs w:val="21"/>
              </w:rPr>
            </w:pPr>
          </w:p>
        </w:tc>
        <w:tc>
          <w:tcPr>
            <w:tcW w:w="8132" w:type="dxa"/>
            <w:tcBorders>
              <w:top w:val="single" w:color="auto" w:sz="4" w:space="0"/>
              <w:left w:val="single" w:color="auto" w:sz="4" w:space="0"/>
              <w:bottom w:val="single" w:color="auto" w:sz="4" w:space="0"/>
              <w:right w:val="single" w:color="auto" w:sz="4" w:space="0"/>
            </w:tcBorders>
            <w:vAlign w:val="center"/>
          </w:tcPr>
          <w:p w14:paraId="74CA6CFE">
            <w:pPr>
              <w:spacing w:line="400" w:lineRule="exact"/>
              <w:jc w:val="left"/>
              <w:rPr>
                <w:rFonts w:ascii="仿宋" w:hAnsi="仿宋" w:eastAsia="仿宋"/>
                <w:sz w:val="24"/>
                <w:szCs w:val="21"/>
              </w:rPr>
            </w:pPr>
            <w:r>
              <w:rPr>
                <w:rFonts w:hint="eastAsia" w:ascii="仿宋" w:hAnsi="仿宋" w:eastAsia="仿宋"/>
                <w:sz w:val="24"/>
                <w:szCs w:val="21"/>
              </w:rPr>
              <w:t>3.人员配备及岗位责任制（10分）</w:t>
            </w:r>
          </w:p>
          <w:p w14:paraId="2A350FAE">
            <w:pPr>
              <w:spacing w:line="400" w:lineRule="exact"/>
              <w:jc w:val="left"/>
              <w:rPr>
                <w:rFonts w:ascii="仿宋" w:hAnsi="仿宋" w:eastAsia="仿宋"/>
                <w:sz w:val="24"/>
                <w:szCs w:val="21"/>
              </w:rPr>
            </w:pPr>
            <w:r>
              <w:rPr>
                <w:rFonts w:hint="eastAsia" w:ascii="仿宋" w:hAnsi="仿宋" w:eastAsia="仿宋"/>
                <w:sz w:val="24"/>
                <w:szCs w:val="21"/>
              </w:rPr>
              <w:t>评委根据投标人拟派的人员情况及数量进行评议，委派一名业务人员为</w:t>
            </w:r>
            <w:r>
              <w:rPr>
                <w:rFonts w:hint="eastAsia" w:ascii="仿宋" w:hAnsi="仿宋" w:eastAsia="仿宋"/>
                <w:sz w:val="24"/>
                <w:szCs w:val="21"/>
                <w:lang w:val="en-US" w:eastAsia="zh-CN"/>
              </w:rPr>
              <w:t>7</w:t>
            </w:r>
            <w:r>
              <w:rPr>
                <w:rFonts w:hint="eastAsia" w:ascii="仿宋" w:hAnsi="仿宋" w:eastAsia="仿宋"/>
                <w:sz w:val="24"/>
                <w:szCs w:val="21"/>
              </w:rPr>
              <w:t>分，每增加一人加1分，最高分为10分。</w:t>
            </w:r>
          </w:p>
        </w:tc>
      </w:tr>
      <w:tr w14:paraId="1915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3E923848">
            <w:pPr>
              <w:widowControl/>
              <w:jc w:val="left"/>
              <w:rPr>
                <w:rFonts w:ascii="仿宋" w:hAnsi="仿宋" w:eastAsia="仿宋"/>
                <w:sz w:val="24"/>
                <w:szCs w:val="21"/>
              </w:rPr>
            </w:pPr>
          </w:p>
        </w:tc>
        <w:tc>
          <w:tcPr>
            <w:tcW w:w="8132" w:type="dxa"/>
            <w:tcBorders>
              <w:top w:val="single" w:color="auto" w:sz="4" w:space="0"/>
              <w:left w:val="single" w:color="auto" w:sz="4" w:space="0"/>
              <w:bottom w:val="single" w:color="auto" w:sz="4" w:space="0"/>
              <w:right w:val="single" w:color="auto" w:sz="4" w:space="0"/>
            </w:tcBorders>
            <w:vAlign w:val="center"/>
          </w:tcPr>
          <w:p w14:paraId="324277EB">
            <w:pPr>
              <w:spacing w:line="400" w:lineRule="exact"/>
              <w:jc w:val="left"/>
              <w:rPr>
                <w:rFonts w:ascii="仿宋" w:hAnsi="仿宋" w:eastAsia="仿宋"/>
                <w:sz w:val="24"/>
                <w:szCs w:val="21"/>
              </w:rPr>
            </w:pPr>
            <w:r>
              <w:rPr>
                <w:rFonts w:hint="eastAsia" w:ascii="仿宋" w:hAnsi="仿宋" w:eastAsia="仿宋"/>
                <w:sz w:val="24"/>
                <w:szCs w:val="21"/>
              </w:rPr>
              <w:t>4.设备维护方案（</w:t>
            </w:r>
            <w:r>
              <w:rPr>
                <w:rFonts w:hint="eastAsia" w:ascii="仿宋" w:hAnsi="仿宋" w:eastAsia="仿宋"/>
                <w:sz w:val="24"/>
                <w:szCs w:val="21"/>
                <w:lang w:val="en-US" w:eastAsia="zh-CN"/>
              </w:rPr>
              <w:t>5</w:t>
            </w:r>
            <w:r>
              <w:rPr>
                <w:rFonts w:hint="eastAsia" w:ascii="仿宋" w:hAnsi="仿宋" w:eastAsia="仿宋"/>
                <w:sz w:val="24"/>
                <w:szCs w:val="21"/>
              </w:rPr>
              <w:t>分）</w:t>
            </w:r>
          </w:p>
          <w:p w14:paraId="544CC23B">
            <w:pPr>
              <w:spacing w:line="400" w:lineRule="exact"/>
              <w:jc w:val="left"/>
              <w:rPr>
                <w:rFonts w:ascii="仿宋" w:hAnsi="仿宋" w:eastAsia="仿宋"/>
                <w:sz w:val="24"/>
                <w:szCs w:val="21"/>
              </w:rPr>
            </w:pPr>
            <w:r>
              <w:rPr>
                <w:rFonts w:hint="eastAsia" w:ascii="仿宋" w:hAnsi="仿宋" w:eastAsia="仿宋"/>
                <w:sz w:val="24"/>
                <w:szCs w:val="21"/>
              </w:rPr>
              <w:t>为保证就医效率和质量，投标人需对医疗设备进行合理维护。评委根据投标人提供的医疗设备维护方案包括各种医疗设备的维护频率及时性、维护内容齐全且有针对性、熟悉医疗设备构造程度确保发生设备故障无法作业可及时修复的能力进行评议。综合评分，分别是</w:t>
            </w:r>
            <w:r>
              <w:rPr>
                <w:rFonts w:hint="eastAsia" w:ascii="仿宋" w:hAnsi="仿宋" w:eastAsia="仿宋"/>
                <w:sz w:val="24"/>
                <w:szCs w:val="21"/>
                <w:lang w:val="en-US" w:eastAsia="zh-CN"/>
              </w:rPr>
              <w:t>5</w:t>
            </w:r>
            <w:r>
              <w:rPr>
                <w:rFonts w:hint="eastAsia" w:ascii="仿宋" w:hAnsi="仿宋" w:eastAsia="仿宋"/>
                <w:sz w:val="24"/>
                <w:szCs w:val="21"/>
              </w:rPr>
              <w:t>分、</w:t>
            </w:r>
            <w:r>
              <w:rPr>
                <w:rFonts w:hint="eastAsia" w:ascii="仿宋" w:hAnsi="仿宋" w:eastAsia="仿宋"/>
                <w:sz w:val="24"/>
                <w:szCs w:val="21"/>
                <w:lang w:val="en-US" w:eastAsia="zh-CN"/>
              </w:rPr>
              <w:t>3</w:t>
            </w:r>
            <w:r>
              <w:rPr>
                <w:rFonts w:hint="eastAsia" w:ascii="仿宋" w:hAnsi="仿宋" w:eastAsia="仿宋"/>
                <w:sz w:val="24"/>
                <w:szCs w:val="21"/>
              </w:rPr>
              <w:t>分、</w:t>
            </w:r>
            <w:r>
              <w:rPr>
                <w:rFonts w:hint="eastAsia" w:ascii="仿宋" w:hAnsi="仿宋" w:eastAsia="仿宋"/>
                <w:sz w:val="24"/>
                <w:szCs w:val="21"/>
                <w:lang w:val="en-US" w:eastAsia="zh-CN"/>
              </w:rPr>
              <w:t>2</w:t>
            </w:r>
            <w:r>
              <w:rPr>
                <w:rFonts w:hint="eastAsia" w:ascii="仿宋" w:hAnsi="仿宋" w:eastAsia="仿宋"/>
                <w:sz w:val="24"/>
                <w:szCs w:val="21"/>
              </w:rPr>
              <w:t>分三个档次。</w:t>
            </w:r>
          </w:p>
        </w:tc>
      </w:tr>
      <w:tr w14:paraId="645A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699F75B1">
            <w:pPr>
              <w:widowControl/>
              <w:jc w:val="left"/>
              <w:rPr>
                <w:rFonts w:ascii="仿宋" w:hAnsi="仿宋" w:eastAsia="仿宋"/>
                <w:sz w:val="24"/>
                <w:szCs w:val="21"/>
              </w:rPr>
            </w:pPr>
          </w:p>
        </w:tc>
        <w:tc>
          <w:tcPr>
            <w:tcW w:w="8132" w:type="dxa"/>
            <w:tcBorders>
              <w:top w:val="single" w:color="auto" w:sz="4" w:space="0"/>
              <w:left w:val="single" w:color="auto" w:sz="4" w:space="0"/>
              <w:bottom w:val="single" w:color="auto" w:sz="4" w:space="0"/>
              <w:right w:val="single" w:color="auto" w:sz="4" w:space="0"/>
            </w:tcBorders>
            <w:vAlign w:val="center"/>
          </w:tcPr>
          <w:p w14:paraId="67DA4E03">
            <w:pPr>
              <w:spacing w:line="400" w:lineRule="exact"/>
              <w:jc w:val="left"/>
              <w:rPr>
                <w:rFonts w:ascii="仿宋" w:hAnsi="仿宋" w:eastAsia="仿宋"/>
                <w:sz w:val="24"/>
                <w:szCs w:val="21"/>
              </w:rPr>
            </w:pPr>
            <w:r>
              <w:rPr>
                <w:rFonts w:hint="eastAsia" w:ascii="仿宋" w:hAnsi="仿宋" w:eastAsia="仿宋"/>
                <w:sz w:val="24"/>
                <w:szCs w:val="21"/>
              </w:rPr>
              <w:t>5. 健康管理的能力（10分）</w:t>
            </w:r>
          </w:p>
          <w:p w14:paraId="756863FC">
            <w:pPr>
              <w:spacing w:line="400" w:lineRule="exact"/>
              <w:jc w:val="left"/>
              <w:rPr>
                <w:rFonts w:ascii="仿宋" w:hAnsi="仿宋" w:eastAsia="仿宋"/>
                <w:sz w:val="24"/>
                <w:szCs w:val="21"/>
              </w:rPr>
            </w:pPr>
            <w:r>
              <w:rPr>
                <w:rFonts w:hint="eastAsia" w:ascii="仿宋" w:hAnsi="仿宋" w:eastAsia="仿宋"/>
                <w:sz w:val="24"/>
                <w:szCs w:val="21"/>
              </w:rPr>
              <w:t>为保证就医程序的合理规范，投标人需具备学生健康管理的能力</w:t>
            </w:r>
            <w:r>
              <w:rPr>
                <w:rFonts w:hint="eastAsia" w:ascii="微软雅黑" w:hAnsi="微软雅黑" w:eastAsia="微软雅黑"/>
                <w:sz w:val="24"/>
              </w:rPr>
              <w:t>，</w:t>
            </w:r>
            <w:r>
              <w:rPr>
                <w:rFonts w:hint="eastAsia" w:ascii="仿宋" w:hAnsi="仿宋" w:eastAsia="仿宋"/>
                <w:sz w:val="24"/>
                <w:szCs w:val="21"/>
              </w:rPr>
              <w:t>投标人需提供就医人员统计监督实施方案。医务室应具备每天一统计、每月一汇总各年级各班看病就医情况。评委根据投标人提供的实施方案的合理性、可操作、详细性进行评议。综合评分，分10分、7分、4分三个档次。</w:t>
            </w:r>
          </w:p>
        </w:tc>
      </w:tr>
      <w:tr w14:paraId="4669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1DEE1FC2">
            <w:pPr>
              <w:spacing w:line="400" w:lineRule="exact"/>
              <w:jc w:val="center"/>
              <w:rPr>
                <w:rFonts w:ascii="仿宋" w:hAnsi="仿宋" w:eastAsia="仿宋"/>
                <w:sz w:val="24"/>
                <w:szCs w:val="21"/>
              </w:rPr>
            </w:pPr>
            <w:r>
              <w:rPr>
                <w:rFonts w:hint="eastAsia" w:ascii="仿宋" w:hAnsi="仿宋" w:eastAsia="仿宋"/>
                <w:sz w:val="24"/>
                <w:szCs w:val="21"/>
              </w:rPr>
              <w:t>业绩能力</w:t>
            </w:r>
          </w:p>
          <w:p w14:paraId="4B65A914">
            <w:pPr>
              <w:spacing w:line="400" w:lineRule="exact"/>
              <w:jc w:val="center"/>
              <w:rPr>
                <w:rFonts w:ascii="仿宋" w:hAnsi="仿宋" w:eastAsia="仿宋"/>
                <w:sz w:val="24"/>
                <w:szCs w:val="21"/>
              </w:rPr>
            </w:pPr>
            <w:r>
              <w:rPr>
                <w:rFonts w:hint="eastAsia" w:ascii="仿宋" w:hAnsi="仿宋" w:eastAsia="仿宋"/>
                <w:sz w:val="24"/>
                <w:szCs w:val="21"/>
              </w:rPr>
              <w:t>（满分10分）</w:t>
            </w:r>
          </w:p>
        </w:tc>
        <w:tc>
          <w:tcPr>
            <w:tcW w:w="8132" w:type="dxa"/>
            <w:tcBorders>
              <w:top w:val="single" w:color="auto" w:sz="4" w:space="0"/>
              <w:left w:val="single" w:color="auto" w:sz="4" w:space="0"/>
              <w:bottom w:val="single" w:color="auto" w:sz="4" w:space="0"/>
              <w:right w:val="single" w:color="auto" w:sz="4" w:space="0"/>
            </w:tcBorders>
          </w:tcPr>
          <w:p w14:paraId="706890E0">
            <w:pPr>
              <w:widowControl/>
              <w:spacing w:line="288" w:lineRule="auto"/>
              <w:rPr>
                <w:rFonts w:ascii="仿宋" w:hAnsi="仿宋" w:eastAsia="仿宋"/>
                <w:sz w:val="24"/>
                <w:szCs w:val="21"/>
              </w:rPr>
            </w:pPr>
          </w:p>
          <w:p w14:paraId="5FADEC20">
            <w:pPr>
              <w:widowControl/>
              <w:spacing w:line="288" w:lineRule="auto"/>
              <w:rPr>
                <w:rFonts w:ascii="仿宋" w:hAnsi="仿宋" w:eastAsia="仿宋"/>
                <w:sz w:val="24"/>
                <w:szCs w:val="21"/>
              </w:rPr>
            </w:pPr>
            <w:r>
              <w:rPr>
                <w:rFonts w:hint="eastAsia" w:ascii="仿宋" w:hAnsi="仿宋" w:eastAsia="仿宋"/>
                <w:sz w:val="24"/>
                <w:szCs w:val="21"/>
              </w:rPr>
              <w:t>6.考察投标机构过往的医务室运营经验，包括服务学校的数量、质量等。考虑投标机构在公共卫生领域所获得的荣誉、奖项等。服务学校数一所为1分，荣誉、奖项等1分/次，总分10分。提供合同</w:t>
            </w:r>
            <w:r>
              <w:rPr>
                <w:rFonts w:hint="eastAsia" w:ascii="仿宋" w:hAnsi="仿宋" w:eastAsia="仿宋"/>
                <w:sz w:val="24"/>
                <w:szCs w:val="21"/>
                <w:lang w:val="en-US" w:eastAsia="zh-CN"/>
              </w:rPr>
              <w:t>或</w:t>
            </w:r>
            <w:r>
              <w:rPr>
                <w:rFonts w:hint="eastAsia" w:ascii="仿宋" w:hAnsi="仿宋" w:eastAsia="仿宋"/>
                <w:sz w:val="24"/>
                <w:szCs w:val="21"/>
              </w:rPr>
              <w:t>证书复印件。</w:t>
            </w:r>
          </w:p>
        </w:tc>
      </w:tr>
      <w:tr w14:paraId="0481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5F0297C7">
            <w:pPr>
              <w:spacing w:line="400" w:lineRule="exact"/>
              <w:jc w:val="center"/>
              <w:rPr>
                <w:rFonts w:ascii="仿宋" w:hAnsi="仿宋" w:eastAsia="仿宋"/>
                <w:sz w:val="24"/>
                <w:szCs w:val="21"/>
              </w:rPr>
            </w:pPr>
            <w:r>
              <w:rPr>
                <w:rFonts w:hint="eastAsia" w:ascii="仿宋" w:hAnsi="仿宋" w:eastAsia="仿宋"/>
                <w:sz w:val="24"/>
                <w:szCs w:val="21"/>
              </w:rPr>
              <w:t>机构设置</w:t>
            </w:r>
          </w:p>
          <w:p w14:paraId="34052EDC">
            <w:pPr>
              <w:spacing w:line="400" w:lineRule="exact"/>
              <w:jc w:val="center"/>
              <w:rPr>
                <w:rFonts w:ascii="仿宋" w:hAnsi="仿宋" w:eastAsia="仿宋"/>
                <w:sz w:val="24"/>
                <w:szCs w:val="21"/>
              </w:rPr>
            </w:pPr>
            <w:r>
              <w:rPr>
                <w:rFonts w:hint="eastAsia" w:ascii="仿宋" w:hAnsi="仿宋" w:eastAsia="仿宋"/>
                <w:sz w:val="24"/>
                <w:szCs w:val="21"/>
              </w:rPr>
              <w:t>（满分10分）</w:t>
            </w:r>
          </w:p>
        </w:tc>
        <w:tc>
          <w:tcPr>
            <w:tcW w:w="8132" w:type="dxa"/>
            <w:tcBorders>
              <w:top w:val="single" w:color="auto" w:sz="4" w:space="0"/>
              <w:left w:val="single" w:color="auto" w:sz="4" w:space="0"/>
              <w:bottom w:val="single" w:color="auto" w:sz="4" w:space="0"/>
              <w:right w:val="single" w:color="auto" w:sz="4" w:space="0"/>
            </w:tcBorders>
          </w:tcPr>
          <w:p w14:paraId="6EEC0AD5">
            <w:pPr>
              <w:widowControl/>
              <w:spacing w:line="288" w:lineRule="auto"/>
              <w:rPr>
                <w:rFonts w:ascii="仿宋" w:hAnsi="仿宋" w:eastAsia="仿宋"/>
                <w:sz w:val="24"/>
                <w:szCs w:val="21"/>
              </w:rPr>
            </w:pPr>
          </w:p>
          <w:p w14:paraId="30024007">
            <w:pPr>
              <w:widowControl/>
              <w:spacing w:line="288" w:lineRule="auto"/>
              <w:rPr>
                <w:rFonts w:ascii="仿宋" w:hAnsi="仿宋" w:eastAsia="仿宋"/>
                <w:sz w:val="24"/>
                <w:szCs w:val="21"/>
              </w:rPr>
            </w:pPr>
            <w:r>
              <w:rPr>
                <w:rFonts w:hint="eastAsia" w:ascii="仿宋" w:hAnsi="仿宋" w:eastAsia="仿宋"/>
                <w:sz w:val="24"/>
                <w:szCs w:val="21"/>
              </w:rPr>
              <w:t>7.投标人的组织架构是否合理，包括医疗团队、管理团队等。提供医务室可行的内部管理制度。综合评分，分10分、7分、4分三个档次。</w:t>
            </w:r>
          </w:p>
        </w:tc>
      </w:tr>
      <w:tr w14:paraId="5622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5AF89A75">
            <w:pPr>
              <w:spacing w:line="400" w:lineRule="exact"/>
              <w:jc w:val="center"/>
              <w:rPr>
                <w:rFonts w:ascii="仿宋" w:hAnsi="仿宋" w:eastAsia="仿宋"/>
                <w:sz w:val="24"/>
                <w:szCs w:val="21"/>
              </w:rPr>
            </w:pPr>
            <w:r>
              <w:rPr>
                <w:rFonts w:hint="eastAsia" w:ascii="仿宋" w:hAnsi="仿宋" w:eastAsia="仿宋"/>
                <w:sz w:val="24"/>
                <w:szCs w:val="21"/>
              </w:rPr>
              <w:t>应急处理能力（满分10分）</w:t>
            </w:r>
          </w:p>
        </w:tc>
        <w:tc>
          <w:tcPr>
            <w:tcW w:w="8132" w:type="dxa"/>
            <w:tcBorders>
              <w:top w:val="single" w:color="auto" w:sz="4" w:space="0"/>
              <w:left w:val="single" w:color="auto" w:sz="4" w:space="0"/>
              <w:bottom w:val="single" w:color="auto" w:sz="4" w:space="0"/>
              <w:right w:val="single" w:color="auto" w:sz="4" w:space="0"/>
            </w:tcBorders>
          </w:tcPr>
          <w:p w14:paraId="6CC22400">
            <w:pPr>
              <w:widowControl/>
              <w:spacing w:line="288" w:lineRule="auto"/>
              <w:rPr>
                <w:rFonts w:ascii="仿宋" w:hAnsi="仿宋" w:eastAsia="仿宋"/>
                <w:sz w:val="24"/>
                <w:szCs w:val="21"/>
              </w:rPr>
            </w:pPr>
          </w:p>
          <w:p w14:paraId="56F19DF1">
            <w:pPr>
              <w:widowControl/>
              <w:spacing w:line="288" w:lineRule="auto"/>
              <w:rPr>
                <w:rFonts w:ascii="仿宋" w:hAnsi="仿宋" w:eastAsia="仿宋"/>
                <w:sz w:val="24"/>
                <w:szCs w:val="21"/>
              </w:rPr>
            </w:pPr>
            <w:r>
              <w:rPr>
                <w:rFonts w:hint="eastAsia" w:ascii="仿宋" w:hAnsi="仿宋" w:eastAsia="仿宋"/>
                <w:sz w:val="24"/>
                <w:szCs w:val="21"/>
              </w:rPr>
              <w:t>8.投标机构在突发事件（如疫情、伤病事故等）中的应急处理能力，对突发事件应急处理预案和紧急事件处理办法综合评估，分10分、7分、4分三个档次。</w:t>
            </w:r>
          </w:p>
        </w:tc>
      </w:tr>
      <w:tr w14:paraId="52CA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04AF3656">
            <w:pPr>
              <w:spacing w:line="400" w:lineRule="exact"/>
              <w:jc w:val="center"/>
              <w:rPr>
                <w:rFonts w:ascii="仿宋" w:hAnsi="仿宋" w:eastAsia="仿宋"/>
                <w:sz w:val="24"/>
                <w:szCs w:val="21"/>
              </w:rPr>
            </w:pPr>
            <w:r>
              <w:rPr>
                <w:rFonts w:hint="eastAsia" w:ascii="仿宋" w:hAnsi="仿宋" w:eastAsia="仿宋"/>
                <w:sz w:val="24"/>
                <w:szCs w:val="21"/>
              </w:rPr>
              <w:t>健康工作能力（满分</w:t>
            </w:r>
            <w:r>
              <w:rPr>
                <w:rFonts w:hint="eastAsia" w:ascii="仿宋" w:hAnsi="仿宋" w:eastAsia="仿宋"/>
                <w:sz w:val="24"/>
                <w:szCs w:val="21"/>
                <w:lang w:val="en-US" w:eastAsia="zh-CN"/>
              </w:rPr>
              <w:t>10</w:t>
            </w:r>
            <w:r>
              <w:rPr>
                <w:rFonts w:hint="eastAsia" w:ascii="仿宋" w:hAnsi="仿宋" w:eastAsia="仿宋"/>
                <w:sz w:val="24"/>
                <w:szCs w:val="21"/>
              </w:rPr>
              <w:t>分）</w:t>
            </w:r>
          </w:p>
        </w:tc>
        <w:tc>
          <w:tcPr>
            <w:tcW w:w="8132" w:type="dxa"/>
            <w:tcBorders>
              <w:top w:val="single" w:color="auto" w:sz="4" w:space="0"/>
              <w:left w:val="single" w:color="auto" w:sz="4" w:space="0"/>
              <w:bottom w:val="single" w:color="auto" w:sz="4" w:space="0"/>
              <w:right w:val="single" w:color="auto" w:sz="4" w:space="0"/>
            </w:tcBorders>
          </w:tcPr>
          <w:p w14:paraId="50C42F2C">
            <w:pPr>
              <w:spacing w:line="400" w:lineRule="exact"/>
              <w:jc w:val="center"/>
              <w:rPr>
                <w:rFonts w:ascii="仿宋" w:hAnsi="仿宋" w:eastAsia="仿宋"/>
                <w:sz w:val="24"/>
                <w:szCs w:val="21"/>
              </w:rPr>
            </w:pPr>
          </w:p>
          <w:p w14:paraId="27BB2D6F">
            <w:pPr>
              <w:widowControl/>
              <w:spacing w:line="288" w:lineRule="auto"/>
              <w:rPr>
                <w:rFonts w:ascii="仿宋" w:hAnsi="仿宋" w:eastAsia="仿宋"/>
                <w:sz w:val="24"/>
                <w:szCs w:val="21"/>
              </w:rPr>
            </w:pPr>
            <w:r>
              <w:rPr>
                <w:rFonts w:hint="eastAsia" w:ascii="仿宋" w:hAnsi="仿宋" w:eastAsia="仿宋"/>
                <w:sz w:val="24"/>
                <w:szCs w:val="21"/>
              </w:rPr>
              <w:t>9.考察机构在</w:t>
            </w:r>
            <w:r>
              <w:rPr>
                <w:rFonts w:hint="eastAsia" w:ascii="仿宋" w:hAnsi="仿宋" w:eastAsia="仿宋"/>
                <w:sz w:val="24"/>
                <w:szCs w:val="21"/>
                <w:lang w:eastAsia="zh-CN"/>
              </w:rPr>
              <w:t>日常</w:t>
            </w:r>
            <w:r>
              <w:rPr>
                <w:rFonts w:hint="eastAsia" w:ascii="仿宋" w:hAnsi="仿宋" w:eastAsia="仿宋"/>
                <w:sz w:val="24"/>
                <w:szCs w:val="21"/>
              </w:rPr>
              <w:t>健康教育、健康检查、预防保健等方面的计划和方案。综合评分，分</w:t>
            </w:r>
            <w:r>
              <w:rPr>
                <w:rFonts w:hint="eastAsia" w:ascii="仿宋" w:hAnsi="仿宋" w:eastAsia="仿宋"/>
                <w:sz w:val="24"/>
                <w:szCs w:val="21"/>
                <w:lang w:val="en-US" w:eastAsia="zh-CN"/>
              </w:rPr>
              <w:t>10</w:t>
            </w:r>
            <w:r>
              <w:rPr>
                <w:rFonts w:hint="eastAsia" w:ascii="仿宋" w:hAnsi="仿宋" w:eastAsia="仿宋"/>
                <w:sz w:val="24"/>
                <w:szCs w:val="21"/>
              </w:rPr>
              <w:t>分、</w:t>
            </w:r>
            <w:r>
              <w:rPr>
                <w:rFonts w:hint="eastAsia" w:ascii="仿宋" w:hAnsi="仿宋" w:eastAsia="仿宋"/>
                <w:sz w:val="24"/>
                <w:szCs w:val="21"/>
                <w:lang w:val="en-US" w:eastAsia="zh-CN"/>
              </w:rPr>
              <w:t>7</w:t>
            </w:r>
            <w:r>
              <w:rPr>
                <w:rFonts w:hint="eastAsia" w:ascii="仿宋" w:hAnsi="仿宋" w:eastAsia="仿宋"/>
                <w:sz w:val="24"/>
                <w:szCs w:val="21"/>
              </w:rPr>
              <w:t>分、</w:t>
            </w:r>
            <w:r>
              <w:rPr>
                <w:rFonts w:hint="eastAsia" w:ascii="仿宋" w:hAnsi="仿宋" w:eastAsia="仿宋"/>
                <w:sz w:val="24"/>
                <w:szCs w:val="21"/>
                <w:lang w:val="en-US" w:eastAsia="zh-CN"/>
              </w:rPr>
              <w:t>4</w:t>
            </w:r>
            <w:r>
              <w:rPr>
                <w:rFonts w:hint="eastAsia" w:ascii="仿宋" w:hAnsi="仿宋" w:eastAsia="仿宋"/>
                <w:sz w:val="24"/>
                <w:szCs w:val="21"/>
              </w:rPr>
              <w:t>分三个档次。</w:t>
            </w:r>
          </w:p>
        </w:tc>
      </w:tr>
      <w:tr w14:paraId="0C92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7C537DE9">
            <w:pPr>
              <w:spacing w:line="400" w:lineRule="exact"/>
              <w:jc w:val="center"/>
              <w:rPr>
                <w:rFonts w:hint="eastAsia" w:ascii="仿宋" w:hAnsi="仿宋" w:eastAsia="仿宋"/>
                <w:sz w:val="24"/>
                <w:szCs w:val="21"/>
                <w:lang w:eastAsia="zh-CN"/>
              </w:rPr>
            </w:pPr>
            <w:r>
              <w:rPr>
                <w:rFonts w:hint="eastAsia" w:ascii="仿宋" w:hAnsi="仿宋" w:eastAsia="仿宋"/>
                <w:sz w:val="24"/>
                <w:szCs w:val="21"/>
              </w:rPr>
              <w:t>服务质量（满分</w:t>
            </w:r>
            <w:r>
              <w:rPr>
                <w:rFonts w:hint="eastAsia" w:ascii="仿宋" w:hAnsi="仿宋" w:eastAsia="仿宋"/>
                <w:sz w:val="24"/>
                <w:szCs w:val="21"/>
                <w:lang w:val="en-US" w:eastAsia="zh-CN"/>
              </w:rPr>
              <w:t>5</w:t>
            </w:r>
            <w:r>
              <w:rPr>
                <w:rFonts w:hint="eastAsia" w:ascii="仿宋" w:hAnsi="仿宋" w:eastAsia="仿宋"/>
                <w:sz w:val="24"/>
                <w:szCs w:val="21"/>
                <w:lang w:eastAsia="zh-CN"/>
              </w:rPr>
              <w:t>）</w:t>
            </w:r>
          </w:p>
          <w:p w14:paraId="63CB8140">
            <w:pPr>
              <w:tabs>
                <w:tab w:val="left" w:pos="440"/>
              </w:tabs>
              <w:spacing w:line="400" w:lineRule="exact"/>
              <w:jc w:val="center"/>
              <w:rPr>
                <w:rFonts w:ascii="仿宋" w:hAnsi="仿宋" w:eastAsia="仿宋"/>
                <w:sz w:val="24"/>
                <w:szCs w:val="21"/>
              </w:rPr>
            </w:pPr>
          </w:p>
        </w:tc>
        <w:tc>
          <w:tcPr>
            <w:tcW w:w="8132" w:type="dxa"/>
            <w:tcBorders>
              <w:top w:val="single" w:color="auto" w:sz="4" w:space="0"/>
              <w:left w:val="single" w:color="auto" w:sz="4" w:space="0"/>
              <w:bottom w:val="single" w:color="auto" w:sz="4" w:space="0"/>
              <w:right w:val="single" w:color="auto" w:sz="4" w:space="0"/>
            </w:tcBorders>
          </w:tcPr>
          <w:p w14:paraId="722800ED">
            <w:pPr>
              <w:spacing w:line="400" w:lineRule="exact"/>
              <w:jc w:val="left"/>
              <w:rPr>
                <w:rFonts w:hint="eastAsia" w:ascii="仿宋" w:hAnsi="仿宋" w:eastAsia="仿宋"/>
                <w:sz w:val="24"/>
                <w:szCs w:val="21"/>
              </w:rPr>
            </w:pPr>
          </w:p>
          <w:p w14:paraId="50D4BE3B">
            <w:pPr>
              <w:spacing w:line="400" w:lineRule="exact"/>
              <w:jc w:val="left"/>
              <w:rPr>
                <w:rFonts w:ascii="仿宋" w:hAnsi="仿宋" w:eastAsia="仿宋"/>
                <w:sz w:val="24"/>
                <w:szCs w:val="21"/>
              </w:rPr>
            </w:pPr>
            <w:r>
              <w:rPr>
                <w:rFonts w:hint="eastAsia" w:ascii="仿宋" w:hAnsi="仿宋" w:eastAsia="仿宋"/>
                <w:sz w:val="24"/>
                <w:szCs w:val="21"/>
              </w:rPr>
              <w:t>10.</w:t>
            </w:r>
            <w:r>
              <w:rPr>
                <w:rFonts w:hint="eastAsia" w:ascii="仿宋" w:hAnsi="仿宋" w:eastAsia="仿宋"/>
                <w:sz w:val="24"/>
                <w:szCs w:val="21"/>
                <w:lang w:val="en-US" w:eastAsia="zh-CN"/>
              </w:rPr>
              <w:t>投标承诺书和服务承诺书每项得2.5分，满分为5分。</w:t>
            </w:r>
          </w:p>
        </w:tc>
      </w:tr>
      <w:tr w14:paraId="5752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1528" w:type="dxa"/>
            <w:tcBorders>
              <w:top w:val="single" w:color="auto" w:sz="4" w:space="0"/>
              <w:left w:val="single" w:color="auto" w:sz="4" w:space="0"/>
              <w:bottom w:val="single" w:color="auto" w:sz="4" w:space="0"/>
              <w:right w:val="single" w:color="auto" w:sz="4" w:space="0"/>
            </w:tcBorders>
            <w:vAlign w:val="center"/>
          </w:tcPr>
          <w:p w14:paraId="038AF84D">
            <w:pPr>
              <w:spacing w:line="400" w:lineRule="exact"/>
              <w:jc w:val="center"/>
              <w:rPr>
                <w:rFonts w:hint="eastAsia" w:ascii="仿宋" w:hAnsi="仿宋" w:eastAsia="仿宋"/>
                <w:sz w:val="24"/>
                <w:szCs w:val="21"/>
                <w:lang w:val="en-US" w:eastAsia="zh-CN"/>
              </w:rPr>
            </w:pPr>
            <w:r>
              <w:rPr>
                <w:rFonts w:hint="eastAsia" w:ascii="仿宋" w:hAnsi="仿宋" w:eastAsia="仿宋"/>
                <w:sz w:val="24"/>
                <w:szCs w:val="21"/>
                <w:lang w:val="en-US" w:eastAsia="zh-CN"/>
              </w:rPr>
              <w:t>投标报价得分（满分10分）</w:t>
            </w:r>
          </w:p>
        </w:tc>
        <w:tc>
          <w:tcPr>
            <w:tcW w:w="8132" w:type="dxa"/>
            <w:tcBorders>
              <w:top w:val="single" w:color="auto" w:sz="4" w:space="0"/>
              <w:left w:val="single" w:color="auto" w:sz="4" w:space="0"/>
              <w:bottom w:val="single" w:color="auto" w:sz="4" w:space="0"/>
              <w:right w:val="single" w:color="auto" w:sz="4" w:space="0"/>
            </w:tcBorders>
          </w:tcPr>
          <w:p w14:paraId="4A3444BE">
            <w:pPr>
              <w:spacing w:line="400" w:lineRule="exact"/>
              <w:rPr>
                <w:rFonts w:hint="eastAsia" w:ascii="仿宋" w:hAnsi="仿宋" w:eastAsia="仿宋"/>
                <w:sz w:val="24"/>
                <w:szCs w:val="21"/>
                <w:lang w:val="en-US" w:eastAsia="zh-CN"/>
              </w:rPr>
            </w:pPr>
            <w:r>
              <w:rPr>
                <w:rFonts w:hint="eastAsia" w:ascii="仿宋" w:hAnsi="仿宋" w:eastAsia="仿宋"/>
                <w:sz w:val="24"/>
                <w:szCs w:val="21"/>
                <w:lang w:val="en-US" w:eastAsia="zh-CN"/>
              </w:rPr>
              <w:t>11.</w:t>
            </w:r>
            <w:r>
              <w:rPr>
                <w:rFonts w:hint="eastAsia" w:ascii="仿宋" w:hAnsi="仿宋" w:eastAsia="仿宋"/>
                <w:sz w:val="24"/>
                <w:szCs w:val="21"/>
                <w:lang w:eastAsia="zh-CN"/>
              </w:rPr>
              <w:t>评标基准价</w:t>
            </w:r>
            <w:r>
              <w:rPr>
                <w:rFonts w:hint="eastAsia" w:ascii="仿宋" w:hAnsi="仿宋" w:eastAsia="仿宋"/>
                <w:sz w:val="24"/>
                <w:szCs w:val="21"/>
                <w:lang w:val="en-US" w:eastAsia="zh-CN"/>
              </w:rPr>
              <w:t>=所有有效评标人的投标报价的算术平均数。</w:t>
            </w:r>
          </w:p>
          <w:p w14:paraId="3099CA21">
            <w:pPr>
              <w:spacing w:line="400" w:lineRule="exact"/>
              <w:rPr>
                <w:rFonts w:hint="eastAsia" w:ascii="仿宋" w:hAnsi="仿宋" w:eastAsia="仿宋"/>
                <w:sz w:val="24"/>
                <w:szCs w:val="21"/>
                <w:lang w:val="en-US" w:eastAsia="zh-CN"/>
              </w:rPr>
            </w:pPr>
            <w:r>
              <w:rPr>
                <w:rFonts w:hint="eastAsia" w:ascii="仿宋" w:hAnsi="仿宋" w:eastAsia="仿宋"/>
                <w:sz w:val="24"/>
                <w:szCs w:val="21"/>
                <w:lang w:val="en-US" w:eastAsia="zh-CN"/>
              </w:rPr>
              <w:t>投标报价等于评价基准价的，得满分10分。</w:t>
            </w:r>
          </w:p>
          <w:p w14:paraId="05816087">
            <w:pPr>
              <w:spacing w:line="400" w:lineRule="exact"/>
              <w:rPr>
                <w:rFonts w:hint="eastAsia" w:ascii="Arial" w:hAnsi="Arial" w:eastAsia="仿宋" w:cs="Arial"/>
                <w:sz w:val="24"/>
                <w:szCs w:val="21"/>
                <w:lang w:val="en-US" w:eastAsia="zh-CN"/>
              </w:rPr>
            </w:pPr>
            <w:r>
              <w:rPr>
                <w:rFonts w:hint="eastAsia" w:ascii="仿宋" w:hAnsi="仿宋" w:eastAsia="仿宋"/>
                <w:sz w:val="24"/>
                <w:szCs w:val="21"/>
                <w:lang w:val="en-US" w:eastAsia="zh-CN"/>
              </w:rPr>
              <w:t>投标报价高于评标基准价的，每高于评标基准价1%扣0.4分，即投标报价得分=10-[（投标人的投标报价-评标基准价）/评标基准价]</w:t>
            </w:r>
            <w:r>
              <w:rPr>
                <w:rFonts w:hint="default" w:ascii="仿宋" w:hAnsi="仿宋" w:eastAsia="仿宋"/>
                <w:sz w:val="24"/>
                <w:szCs w:val="21"/>
                <w:lang w:val="en-US" w:eastAsia="zh-CN"/>
              </w:rPr>
              <w:t>×</w:t>
            </w:r>
            <w:r>
              <w:rPr>
                <w:rFonts w:hint="eastAsia" w:ascii="仿宋" w:hAnsi="仿宋" w:eastAsia="仿宋"/>
                <w:sz w:val="24"/>
                <w:szCs w:val="21"/>
                <w:lang w:val="en-US" w:eastAsia="zh-CN"/>
              </w:rPr>
              <w:t>100</w:t>
            </w:r>
            <w:r>
              <w:rPr>
                <w:rFonts w:hint="default" w:ascii="仿宋" w:hAnsi="仿宋" w:eastAsia="仿宋"/>
                <w:sz w:val="24"/>
                <w:szCs w:val="21"/>
                <w:lang w:val="en-US" w:eastAsia="zh-CN"/>
              </w:rPr>
              <w:t>×</w:t>
            </w:r>
            <w:r>
              <w:rPr>
                <w:rFonts w:hint="eastAsia" w:ascii="仿宋" w:hAnsi="仿宋" w:eastAsia="仿宋"/>
                <w:sz w:val="24"/>
                <w:szCs w:val="21"/>
                <w:lang w:val="en-US" w:eastAsia="zh-CN"/>
              </w:rPr>
              <w:t>0.4；</w:t>
            </w:r>
          </w:p>
          <w:p w14:paraId="650BE3D3">
            <w:pPr>
              <w:spacing w:line="400" w:lineRule="exact"/>
              <w:rPr>
                <w:rFonts w:hint="eastAsia" w:ascii="Arial" w:hAnsi="Arial" w:eastAsia="仿宋" w:cs="Arial"/>
                <w:sz w:val="24"/>
                <w:szCs w:val="21"/>
                <w:lang w:val="en-US" w:eastAsia="zh-CN"/>
              </w:rPr>
            </w:pPr>
            <w:r>
              <w:rPr>
                <w:rFonts w:hint="eastAsia" w:ascii="仿宋" w:hAnsi="仿宋" w:eastAsia="仿宋"/>
                <w:sz w:val="24"/>
                <w:szCs w:val="21"/>
                <w:lang w:val="en-US" w:eastAsia="zh-CN"/>
              </w:rPr>
              <w:t>投标报价低于评标基准价的，每低于评标基准价1%扣0.2分，即投标报价得分=10-[（评标基准价-投标人的投标报价）/评标基准价]</w:t>
            </w:r>
            <w:r>
              <w:rPr>
                <w:rFonts w:hint="default" w:ascii="仿宋" w:hAnsi="仿宋" w:eastAsia="仿宋"/>
                <w:sz w:val="24"/>
                <w:szCs w:val="21"/>
                <w:lang w:val="en-US" w:eastAsia="zh-CN"/>
              </w:rPr>
              <w:t>×</w:t>
            </w:r>
            <w:r>
              <w:rPr>
                <w:rFonts w:hint="eastAsia" w:ascii="仿宋" w:hAnsi="仿宋" w:eastAsia="仿宋"/>
                <w:sz w:val="24"/>
                <w:szCs w:val="21"/>
                <w:lang w:val="en-US" w:eastAsia="zh-CN"/>
              </w:rPr>
              <w:t>100</w:t>
            </w:r>
            <w:r>
              <w:rPr>
                <w:rFonts w:hint="default" w:ascii="仿宋" w:hAnsi="仿宋" w:eastAsia="仿宋"/>
                <w:sz w:val="24"/>
                <w:szCs w:val="21"/>
                <w:lang w:val="en-US" w:eastAsia="zh-CN"/>
              </w:rPr>
              <w:t>×</w:t>
            </w:r>
            <w:r>
              <w:rPr>
                <w:rFonts w:hint="eastAsia" w:ascii="仿宋" w:hAnsi="仿宋" w:eastAsia="仿宋"/>
                <w:sz w:val="24"/>
                <w:szCs w:val="21"/>
                <w:lang w:val="en-US" w:eastAsia="zh-CN"/>
              </w:rPr>
              <w:t>0.2；</w:t>
            </w:r>
          </w:p>
          <w:p w14:paraId="60AA907D">
            <w:pPr>
              <w:spacing w:line="400" w:lineRule="exact"/>
              <w:rPr>
                <w:rFonts w:hint="default" w:ascii="Arial" w:hAnsi="Arial" w:eastAsia="仿宋" w:cs="Arial"/>
                <w:sz w:val="24"/>
                <w:szCs w:val="21"/>
                <w:lang w:val="en-US" w:eastAsia="zh-CN"/>
              </w:rPr>
            </w:pPr>
            <w:r>
              <w:rPr>
                <w:rFonts w:hint="eastAsia" w:ascii="Arial" w:hAnsi="Arial" w:eastAsia="仿宋" w:cs="Arial"/>
                <w:sz w:val="24"/>
                <w:szCs w:val="21"/>
                <w:lang w:val="en-US" w:eastAsia="zh-CN"/>
              </w:rPr>
              <w:t>注：</w:t>
            </w:r>
            <w:r>
              <w:rPr>
                <w:rFonts w:hint="eastAsia" w:ascii="仿宋" w:hAnsi="仿宋" w:eastAsia="仿宋"/>
                <w:color w:val="FF0000"/>
                <w:sz w:val="24"/>
                <w:szCs w:val="21"/>
                <w:lang w:val="en-US" w:eastAsia="zh-CN"/>
              </w:rPr>
              <w:t>投标报价为报价</w:t>
            </w:r>
            <w:r>
              <w:rPr>
                <w:rFonts w:hint="eastAsia" w:ascii="Arial" w:hAnsi="Arial" w:eastAsia="仿宋" w:cs="Arial"/>
                <w:color w:val="FF0000"/>
                <w:sz w:val="24"/>
                <w:szCs w:val="21"/>
                <w:lang w:val="en-US" w:eastAsia="zh-CN"/>
              </w:rPr>
              <w:t>单</w:t>
            </w:r>
            <w:r>
              <w:rPr>
                <w:rFonts w:hint="eastAsia" w:ascii="仿宋" w:hAnsi="仿宋" w:eastAsia="仿宋"/>
                <w:color w:val="FF0000"/>
                <w:sz w:val="24"/>
                <w:szCs w:val="21"/>
                <w:lang w:val="en-US" w:eastAsia="zh-CN"/>
              </w:rPr>
              <w:t>(附件3)</w:t>
            </w:r>
            <w:r>
              <w:rPr>
                <w:rFonts w:hint="eastAsia" w:ascii="Arial" w:hAnsi="Arial" w:eastAsia="仿宋" w:cs="Arial"/>
                <w:color w:val="FF0000"/>
                <w:sz w:val="24"/>
                <w:szCs w:val="21"/>
                <w:lang w:val="en-US" w:eastAsia="zh-CN"/>
              </w:rPr>
              <w:t>所填金额，</w:t>
            </w:r>
            <w:r>
              <w:rPr>
                <w:rFonts w:hint="eastAsia" w:ascii="Arial" w:hAnsi="Arial" w:eastAsia="仿宋" w:cs="Arial"/>
                <w:sz w:val="24"/>
                <w:szCs w:val="21"/>
                <w:lang w:val="en-US" w:eastAsia="zh-CN"/>
              </w:rPr>
              <w:t>上述方式进行计算时，均保留小数点后两位。</w:t>
            </w:r>
          </w:p>
        </w:tc>
      </w:tr>
    </w:tbl>
    <w:p w14:paraId="1C9593AB"/>
    <w:p w14:paraId="5B49F268">
      <w:pPr>
        <w:spacing w:line="288" w:lineRule="auto"/>
        <w:ind w:firstLine="480" w:firstLineChars="200"/>
      </w:pPr>
      <w:r>
        <w:rPr>
          <w:rFonts w:hint="eastAsia" w:ascii="微软雅黑" w:hAnsi="微软雅黑" w:eastAsia="微软雅黑"/>
          <w:sz w:val="24"/>
        </w:rPr>
        <w:t>三、评分方法</w:t>
      </w:r>
    </w:p>
    <w:p w14:paraId="7EE2C37C">
      <w:pPr>
        <w:spacing w:line="288" w:lineRule="auto"/>
        <w:ind w:firstLine="480" w:firstLineChars="200"/>
        <w:rPr>
          <w:rFonts w:ascii="仿宋" w:hAnsi="仿宋" w:eastAsia="仿宋"/>
          <w:sz w:val="24"/>
          <w:szCs w:val="21"/>
        </w:rPr>
      </w:pPr>
      <w:r>
        <w:rPr>
          <w:rFonts w:hint="eastAsia" w:ascii="仿宋" w:hAnsi="仿宋" w:eastAsia="仿宋"/>
          <w:sz w:val="24"/>
          <w:szCs w:val="21"/>
        </w:rPr>
        <w:t>由学校组织评标小组，根据评分标准对投标机构进行打分。各项评分结果汇总后，得出总分，总分高者中标。</w:t>
      </w:r>
    </w:p>
    <w:p w14:paraId="5C72595E">
      <w:pPr>
        <w:spacing w:line="288" w:lineRule="auto"/>
        <w:ind w:firstLine="480" w:firstLineChars="200"/>
      </w:pPr>
      <w:r>
        <w:rPr>
          <w:rFonts w:hint="eastAsia" w:ascii="微软雅黑" w:hAnsi="微软雅黑" w:eastAsia="微软雅黑"/>
          <w:sz w:val="24"/>
        </w:rPr>
        <w:t>四、注意事项</w:t>
      </w:r>
    </w:p>
    <w:p w14:paraId="3549DE4D">
      <w:pPr>
        <w:spacing w:line="288" w:lineRule="auto"/>
        <w:ind w:firstLine="480" w:firstLineChars="200"/>
        <w:rPr>
          <w:rFonts w:hint="eastAsia" w:ascii="宋体" w:hAnsi="宋体"/>
          <w:b/>
          <w:color w:val="auto"/>
          <w:sz w:val="36"/>
          <w:szCs w:val="36"/>
        </w:rPr>
      </w:pPr>
      <w:r>
        <w:rPr>
          <w:rFonts w:hint="eastAsia" w:ascii="仿宋" w:hAnsi="仿宋" w:eastAsia="仿宋"/>
          <w:sz w:val="24"/>
          <w:szCs w:val="21"/>
        </w:rPr>
        <w:t>投标机构应提供真实、完整的资料，如有虚假信息将取消投标资格。评标过程应公开、公平、公正，确保招标活动的合法性和有效性。本打分表可根据具体需求和实际情况进行调整和完善，确保评标过程既科学又实用。</w:t>
      </w:r>
    </w:p>
    <w:p w14:paraId="2F191C45">
      <w:pPr>
        <w:pStyle w:val="2"/>
        <w:spacing w:after="312" w:afterLines="100" w:line="288" w:lineRule="auto"/>
        <w:jc w:val="left"/>
        <w:rPr>
          <w:rFonts w:hint="eastAsia" w:ascii="方正小标宋简体" w:hAnsi="微软雅黑" w:eastAsia="方正小标宋简体"/>
          <w:sz w:val="36"/>
          <w:lang w:eastAsia="zh-CN"/>
        </w:rPr>
      </w:pPr>
      <w:r>
        <w:rPr>
          <w:rFonts w:hint="eastAsia" w:ascii="方正小标宋简体" w:hAnsi="微软雅黑" w:eastAsia="方正小标宋简体"/>
          <w:sz w:val="36"/>
          <w:lang w:eastAsia="zh-CN"/>
        </w:rPr>
        <w:t>附件</w:t>
      </w:r>
      <w:r>
        <w:rPr>
          <w:rFonts w:hint="eastAsia" w:ascii="方正小标宋简体" w:hAnsi="微软雅黑" w:eastAsia="方正小标宋简体"/>
          <w:sz w:val="36"/>
          <w:lang w:val="en-US" w:eastAsia="zh-CN"/>
        </w:rPr>
        <w:t>2</w:t>
      </w:r>
      <w:r>
        <w:rPr>
          <w:rFonts w:hint="eastAsia" w:ascii="方正小标宋简体" w:hAnsi="微软雅黑" w:eastAsia="方正小标宋简体"/>
          <w:sz w:val="36"/>
          <w:lang w:eastAsia="zh-CN"/>
        </w:rPr>
        <w:t>：</w:t>
      </w:r>
    </w:p>
    <w:p w14:paraId="1E893D98">
      <w:pPr>
        <w:spacing w:line="500" w:lineRule="exact"/>
        <w:ind w:right="32"/>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授权委托书</w:t>
      </w:r>
    </w:p>
    <w:p w14:paraId="6D393AE2">
      <w:pPr>
        <w:spacing w:line="480" w:lineRule="exact"/>
        <w:ind w:firstLine="640" w:firstLineChars="200"/>
        <w:rPr>
          <w:rFonts w:eastAsia="仿宋_GB2312"/>
          <w:color w:val="auto"/>
          <w:sz w:val="32"/>
          <w:szCs w:val="32"/>
        </w:rPr>
      </w:pPr>
      <w:r>
        <w:rPr>
          <w:rFonts w:hint="eastAsia" w:eastAsia="仿宋_GB2312"/>
          <w:color w:val="auto"/>
          <w:sz w:val="32"/>
          <w:szCs w:val="32"/>
        </w:rPr>
        <w:t>本人</w:t>
      </w:r>
      <w:r>
        <w:rPr>
          <w:rFonts w:eastAsia="仿宋_GB2312"/>
          <w:color w:val="auto"/>
          <w:sz w:val="32"/>
          <w:szCs w:val="32"/>
          <w:u w:val="single"/>
        </w:rPr>
        <w:t xml:space="preserve">       </w:t>
      </w:r>
      <w:r>
        <w:rPr>
          <w:rFonts w:hint="eastAsia" w:eastAsia="仿宋_GB2312"/>
          <w:color w:val="auto"/>
          <w:sz w:val="32"/>
          <w:szCs w:val="32"/>
        </w:rPr>
        <w:t>（姓名）系</w:t>
      </w:r>
      <w:r>
        <w:rPr>
          <w:rFonts w:eastAsia="仿宋_GB2312"/>
          <w:color w:val="auto"/>
          <w:sz w:val="32"/>
          <w:szCs w:val="32"/>
          <w:u w:val="single"/>
        </w:rPr>
        <w:t xml:space="preserve">        </w:t>
      </w:r>
      <w:r>
        <w:rPr>
          <w:rFonts w:hint="eastAsia" w:eastAsia="仿宋_GB2312"/>
          <w:color w:val="auto"/>
          <w:sz w:val="32"/>
          <w:szCs w:val="32"/>
        </w:rPr>
        <w:t>（投标人名称）的法定代表人，现委托</w:t>
      </w:r>
      <w:r>
        <w:rPr>
          <w:rFonts w:eastAsia="仿宋_GB2312"/>
          <w:color w:val="auto"/>
          <w:sz w:val="32"/>
          <w:szCs w:val="32"/>
          <w:u w:val="single"/>
        </w:rPr>
        <w:t xml:space="preserve">        </w:t>
      </w:r>
      <w:r>
        <w:rPr>
          <w:rFonts w:hint="eastAsia" w:eastAsia="仿宋_GB2312"/>
          <w:color w:val="auto"/>
          <w:sz w:val="32"/>
          <w:szCs w:val="32"/>
        </w:rPr>
        <w:t>（姓名）为我方代理人。代理人根据授权，以我方名义签署、澄清、说明、补正、递交、撤回、修改</w:t>
      </w:r>
      <w:r>
        <w:rPr>
          <w:rFonts w:eastAsia="仿宋_GB2312"/>
          <w:color w:val="auto"/>
          <w:sz w:val="32"/>
          <w:szCs w:val="32"/>
          <w:u w:val="single"/>
        </w:rPr>
        <w:t xml:space="preserve">           </w:t>
      </w:r>
      <w:r>
        <w:rPr>
          <w:rFonts w:hint="eastAsia" w:eastAsia="仿宋_GB2312"/>
          <w:color w:val="auto"/>
          <w:sz w:val="32"/>
          <w:szCs w:val="32"/>
        </w:rPr>
        <w:t>（项目名称）投标文件、签订合同和处理有关事宜，其法律后果由我方承担。</w:t>
      </w:r>
    </w:p>
    <w:p w14:paraId="6C6463C9">
      <w:pPr>
        <w:spacing w:line="480" w:lineRule="exact"/>
        <w:rPr>
          <w:rFonts w:eastAsia="仿宋_GB2312"/>
          <w:color w:val="auto"/>
          <w:sz w:val="32"/>
          <w:szCs w:val="32"/>
        </w:rPr>
      </w:pPr>
      <w:r>
        <w:rPr>
          <w:rFonts w:eastAsia="仿宋_GB2312"/>
          <w:color w:val="auto"/>
          <w:sz w:val="32"/>
          <w:szCs w:val="32"/>
        </w:rPr>
        <w:t xml:space="preserve">    </w:t>
      </w:r>
      <w:r>
        <w:rPr>
          <w:rFonts w:hint="eastAsia" w:eastAsia="仿宋_GB2312"/>
          <w:color w:val="auto"/>
          <w:sz w:val="32"/>
          <w:szCs w:val="32"/>
        </w:rPr>
        <w:t>代理人无转委托权。</w:t>
      </w:r>
    </w:p>
    <w:tbl>
      <w:tblPr>
        <w:tblStyle w:val="6"/>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3"/>
      </w:tblGrid>
      <w:tr w14:paraId="584A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133" w:type="dxa"/>
            <w:vAlign w:val="center"/>
          </w:tcPr>
          <w:p w14:paraId="4BF1E20E">
            <w:pPr>
              <w:spacing w:line="480" w:lineRule="exact"/>
              <w:rPr>
                <w:rFonts w:eastAsia="仿宋_GB2312"/>
                <w:color w:val="auto"/>
                <w:sz w:val="32"/>
                <w:szCs w:val="32"/>
              </w:rPr>
            </w:pPr>
            <w:r>
              <w:rPr>
                <w:rFonts w:hint="eastAsia" w:eastAsia="仿宋_GB2312"/>
                <w:color w:val="auto"/>
                <w:sz w:val="32"/>
                <w:szCs w:val="32"/>
              </w:rPr>
              <w:t>法定代表人身份证复印件粘贴处</w:t>
            </w:r>
          </w:p>
          <w:p w14:paraId="075AE29A">
            <w:pPr>
              <w:spacing w:line="480" w:lineRule="exact"/>
              <w:rPr>
                <w:rFonts w:eastAsia="仿宋_GB2312"/>
                <w:color w:val="auto"/>
                <w:sz w:val="32"/>
                <w:szCs w:val="32"/>
              </w:rPr>
            </w:pPr>
          </w:p>
          <w:p w14:paraId="6414B6BC">
            <w:pPr>
              <w:spacing w:line="480" w:lineRule="exact"/>
              <w:rPr>
                <w:rFonts w:eastAsia="仿宋_GB2312"/>
                <w:color w:val="auto"/>
                <w:sz w:val="32"/>
                <w:szCs w:val="32"/>
              </w:rPr>
            </w:pPr>
          </w:p>
          <w:p w14:paraId="10EA2124">
            <w:pPr>
              <w:spacing w:line="480" w:lineRule="exact"/>
              <w:rPr>
                <w:rFonts w:eastAsia="仿宋_GB2312"/>
                <w:color w:val="auto"/>
                <w:sz w:val="32"/>
                <w:szCs w:val="32"/>
              </w:rPr>
            </w:pPr>
          </w:p>
          <w:p w14:paraId="2216B30B">
            <w:pPr>
              <w:spacing w:line="480" w:lineRule="exact"/>
              <w:rPr>
                <w:rFonts w:eastAsia="仿宋_GB2312"/>
                <w:color w:val="auto"/>
                <w:sz w:val="32"/>
                <w:szCs w:val="32"/>
              </w:rPr>
            </w:pPr>
          </w:p>
          <w:p w14:paraId="27A74450">
            <w:pPr>
              <w:spacing w:line="480" w:lineRule="exact"/>
              <w:rPr>
                <w:rFonts w:eastAsia="仿宋_GB2312"/>
                <w:color w:val="auto"/>
                <w:sz w:val="32"/>
                <w:szCs w:val="32"/>
              </w:rPr>
            </w:pPr>
          </w:p>
        </w:tc>
      </w:tr>
      <w:tr w14:paraId="04E3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133" w:type="dxa"/>
            <w:vAlign w:val="center"/>
          </w:tcPr>
          <w:p w14:paraId="57D8FFE6">
            <w:pPr>
              <w:spacing w:line="480" w:lineRule="exact"/>
              <w:rPr>
                <w:rFonts w:eastAsia="仿宋_GB2312"/>
                <w:color w:val="auto"/>
                <w:sz w:val="32"/>
                <w:szCs w:val="32"/>
              </w:rPr>
            </w:pPr>
            <w:r>
              <w:rPr>
                <w:rFonts w:hint="eastAsia" w:eastAsia="仿宋_GB2312"/>
                <w:color w:val="auto"/>
                <w:sz w:val="32"/>
                <w:szCs w:val="32"/>
              </w:rPr>
              <w:t>授权委托人身份证复印件粘贴处</w:t>
            </w:r>
          </w:p>
          <w:p w14:paraId="6D031608">
            <w:pPr>
              <w:spacing w:line="480" w:lineRule="exact"/>
              <w:rPr>
                <w:rFonts w:eastAsia="仿宋_GB2312"/>
                <w:color w:val="auto"/>
                <w:sz w:val="32"/>
                <w:szCs w:val="32"/>
              </w:rPr>
            </w:pPr>
          </w:p>
          <w:p w14:paraId="7E79E4E2">
            <w:pPr>
              <w:spacing w:line="480" w:lineRule="exact"/>
              <w:rPr>
                <w:rFonts w:eastAsia="仿宋_GB2312"/>
                <w:color w:val="auto"/>
                <w:sz w:val="32"/>
                <w:szCs w:val="32"/>
              </w:rPr>
            </w:pPr>
          </w:p>
          <w:p w14:paraId="49982416">
            <w:pPr>
              <w:spacing w:line="480" w:lineRule="exact"/>
              <w:rPr>
                <w:rFonts w:eastAsia="仿宋_GB2312"/>
                <w:color w:val="auto"/>
                <w:sz w:val="32"/>
                <w:szCs w:val="32"/>
              </w:rPr>
            </w:pPr>
          </w:p>
          <w:p w14:paraId="56ED6CA4">
            <w:pPr>
              <w:spacing w:line="480" w:lineRule="exact"/>
              <w:rPr>
                <w:rFonts w:eastAsia="仿宋_GB2312"/>
                <w:color w:val="auto"/>
                <w:sz w:val="32"/>
                <w:szCs w:val="32"/>
              </w:rPr>
            </w:pPr>
          </w:p>
          <w:p w14:paraId="2732DD15">
            <w:pPr>
              <w:spacing w:line="480" w:lineRule="exact"/>
              <w:rPr>
                <w:rFonts w:eastAsia="仿宋_GB2312"/>
                <w:color w:val="auto"/>
                <w:sz w:val="32"/>
                <w:szCs w:val="32"/>
              </w:rPr>
            </w:pPr>
          </w:p>
        </w:tc>
      </w:tr>
    </w:tbl>
    <w:p w14:paraId="4C6842DA">
      <w:pPr>
        <w:spacing w:line="480" w:lineRule="exact"/>
        <w:rPr>
          <w:rFonts w:eastAsia="仿宋_GB2312"/>
          <w:color w:val="auto"/>
          <w:sz w:val="32"/>
          <w:szCs w:val="32"/>
        </w:rPr>
      </w:pPr>
    </w:p>
    <w:p w14:paraId="327ED601">
      <w:pPr>
        <w:spacing w:line="480" w:lineRule="exact"/>
        <w:rPr>
          <w:rFonts w:eastAsia="仿宋_GB2312"/>
          <w:color w:val="auto"/>
          <w:sz w:val="32"/>
          <w:szCs w:val="32"/>
        </w:rPr>
      </w:pPr>
      <w:r>
        <w:rPr>
          <w:rFonts w:hint="eastAsia" w:eastAsia="仿宋_GB2312"/>
          <w:color w:val="auto"/>
          <w:sz w:val="32"/>
          <w:szCs w:val="32"/>
          <w:lang w:val="en-US" w:eastAsia="zh-CN"/>
        </w:rPr>
        <w:t>服务商</w:t>
      </w:r>
      <w:r>
        <w:rPr>
          <w:rFonts w:hint="eastAsia" w:eastAsia="仿宋_GB2312"/>
          <w:color w:val="auto"/>
          <w:sz w:val="32"/>
          <w:szCs w:val="32"/>
        </w:rPr>
        <w:t>：</w:t>
      </w:r>
      <w:r>
        <w:rPr>
          <w:rFonts w:eastAsia="仿宋_GB2312"/>
          <w:color w:val="auto"/>
          <w:sz w:val="32"/>
          <w:szCs w:val="32"/>
          <w:u w:val="single"/>
        </w:rPr>
        <w:t xml:space="preserve">                              </w:t>
      </w:r>
      <w:r>
        <w:rPr>
          <w:rFonts w:hint="eastAsia" w:eastAsia="仿宋_GB2312"/>
          <w:color w:val="auto"/>
          <w:sz w:val="32"/>
          <w:szCs w:val="32"/>
        </w:rPr>
        <w:t>（盖单位公章）</w:t>
      </w:r>
    </w:p>
    <w:p w14:paraId="037E09B6">
      <w:pPr>
        <w:spacing w:line="480" w:lineRule="exact"/>
        <w:rPr>
          <w:rFonts w:eastAsia="仿宋_GB2312"/>
          <w:color w:val="auto"/>
          <w:sz w:val="32"/>
          <w:szCs w:val="32"/>
        </w:rPr>
      </w:pPr>
      <w:r>
        <w:rPr>
          <w:rFonts w:hint="eastAsia" w:eastAsia="仿宋_GB2312"/>
          <w:color w:val="auto"/>
          <w:sz w:val="32"/>
          <w:szCs w:val="32"/>
        </w:rPr>
        <w:t>法定代表人：</w:t>
      </w:r>
      <w:r>
        <w:rPr>
          <w:rFonts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val="en-US" w:eastAsia="zh-CN"/>
        </w:rPr>
        <w:t>本人</w:t>
      </w:r>
      <w:r>
        <w:rPr>
          <w:rFonts w:hint="eastAsia" w:eastAsia="仿宋_GB2312"/>
          <w:color w:val="auto"/>
          <w:sz w:val="32"/>
          <w:szCs w:val="32"/>
        </w:rPr>
        <w:t>签字）</w:t>
      </w:r>
    </w:p>
    <w:p w14:paraId="083ED7F3">
      <w:pPr>
        <w:spacing w:line="480" w:lineRule="exact"/>
        <w:rPr>
          <w:rFonts w:eastAsia="仿宋_GB2312"/>
          <w:color w:val="auto"/>
          <w:sz w:val="32"/>
          <w:szCs w:val="32"/>
        </w:rPr>
      </w:pPr>
      <w:r>
        <w:rPr>
          <w:rFonts w:hint="eastAsia" w:eastAsia="仿宋_GB2312"/>
          <w:color w:val="auto"/>
          <w:sz w:val="32"/>
          <w:szCs w:val="32"/>
        </w:rPr>
        <w:t>身份证号码：</w:t>
      </w:r>
      <w:r>
        <w:rPr>
          <w:rFonts w:eastAsia="仿宋_GB2312"/>
          <w:color w:val="auto"/>
          <w:sz w:val="32"/>
          <w:szCs w:val="32"/>
          <w:u w:val="single"/>
        </w:rPr>
        <w:t xml:space="preserve">                            </w:t>
      </w:r>
    </w:p>
    <w:p w14:paraId="6F5B2103">
      <w:pPr>
        <w:spacing w:line="480" w:lineRule="exact"/>
        <w:rPr>
          <w:rFonts w:eastAsia="仿宋_GB2312"/>
          <w:color w:val="auto"/>
          <w:sz w:val="32"/>
          <w:szCs w:val="32"/>
        </w:rPr>
      </w:pPr>
      <w:r>
        <w:rPr>
          <w:rFonts w:hint="eastAsia" w:eastAsia="仿宋_GB2312"/>
          <w:color w:val="auto"/>
          <w:sz w:val="32"/>
          <w:szCs w:val="32"/>
        </w:rPr>
        <w:t>委托代理人：</w:t>
      </w:r>
      <w:r>
        <w:rPr>
          <w:rFonts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val="en-US" w:eastAsia="zh-CN"/>
        </w:rPr>
        <w:t>本人</w:t>
      </w:r>
      <w:r>
        <w:rPr>
          <w:rFonts w:hint="eastAsia" w:eastAsia="仿宋_GB2312"/>
          <w:color w:val="auto"/>
          <w:sz w:val="32"/>
          <w:szCs w:val="32"/>
        </w:rPr>
        <w:t>签字）</w:t>
      </w:r>
      <w:r>
        <w:rPr>
          <w:rFonts w:eastAsia="仿宋_GB2312"/>
          <w:color w:val="auto"/>
          <w:sz w:val="32"/>
          <w:szCs w:val="32"/>
        </w:rPr>
        <w:t xml:space="preserve"> </w:t>
      </w:r>
    </w:p>
    <w:p w14:paraId="434AA2B0">
      <w:pPr>
        <w:spacing w:line="480" w:lineRule="exact"/>
        <w:rPr>
          <w:rFonts w:eastAsia="仿宋_GB2312"/>
          <w:color w:val="auto"/>
          <w:sz w:val="32"/>
          <w:szCs w:val="32"/>
        </w:rPr>
      </w:pPr>
      <w:r>
        <w:rPr>
          <w:rFonts w:hint="eastAsia" w:eastAsia="仿宋_GB2312"/>
          <w:color w:val="auto"/>
          <w:sz w:val="32"/>
          <w:szCs w:val="32"/>
        </w:rPr>
        <w:t>身份证号码：</w:t>
      </w:r>
      <w:r>
        <w:rPr>
          <w:rFonts w:eastAsia="仿宋_GB2312"/>
          <w:color w:val="auto"/>
          <w:sz w:val="32"/>
          <w:szCs w:val="32"/>
          <w:u w:val="single"/>
        </w:rPr>
        <w:t xml:space="preserve">                            </w:t>
      </w:r>
      <w:r>
        <w:rPr>
          <w:rFonts w:eastAsia="仿宋_GB2312"/>
          <w:color w:val="auto"/>
          <w:sz w:val="32"/>
          <w:szCs w:val="32"/>
        </w:rPr>
        <w:t xml:space="preserve">      </w:t>
      </w:r>
    </w:p>
    <w:p w14:paraId="45975102">
      <w:pPr>
        <w:spacing w:line="480" w:lineRule="exact"/>
        <w:rPr>
          <w:rFonts w:eastAsia="仿宋_GB2312"/>
          <w:color w:val="auto"/>
          <w:sz w:val="32"/>
          <w:szCs w:val="32"/>
        </w:rPr>
      </w:pPr>
      <w:r>
        <w:rPr>
          <w:rFonts w:eastAsia="仿宋_GB2312"/>
          <w:color w:val="auto"/>
          <w:sz w:val="32"/>
          <w:szCs w:val="32"/>
        </w:rPr>
        <w:t xml:space="preserve">  </w:t>
      </w:r>
    </w:p>
    <w:p w14:paraId="0CC9E90E">
      <w:pPr>
        <w:spacing w:line="480" w:lineRule="exact"/>
        <w:rPr>
          <w:rFonts w:ascii="宋体"/>
          <w:b/>
          <w:color w:val="auto"/>
          <w:sz w:val="36"/>
          <w:szCs w:val="36"/>
        </w:rPr>
      </w:pPr>
      <w:r>
        <w:rPr>
          <w:rFonts w:eastAsia="仿宋_GB2312"/>
          <w:color w:val="auto"/>
          <w:sz w:val="32"/>
          <w:szCs w:val="32"/>
        </w:rPr>
        <w:t xml:space="preserve">                           </w:t>
      </w:r>
      <w:r>
        <w:rPr>
          <w:rFonts w:hint="eastAsia" w:eastAsia="仿宋_GB2312"/>
          <w:color w:val="auto"/>
          <w:sz w:val="32"/>
          <w:szCs w:val="32"/>
        </w:rPr>
        <w:t>日期：</w:t>
      </w:r>
      <w:r>
        <w:rPr>
          <w:rFonts w:eastAsia="仿宋_GB2312"/>
          <w:color w:val="auto"/>
          <w:sz w:val="32"/>
          <w:szCs w:val="32"/>
        </w:rPr>
        <w:t xml:space="preserve"> </w:t>
      </w:r>
      <w:r>
        <w:rPr>
          <w:rFonts w:eastAsia="仿宋_GB2312"/>
          <w:color w:val="auto"/>
          <w:sz w:val="32"/>
          <w:szCs w:val="32"/>
          <w:u w:val="single"/>
        </w:rPr>
        <w:t xml:space="preserve">     </w:t>
      </w:r>
      <w:r>
        <w:rPr>
          <w:rFonts w:hint="eastAsia" w:eastAsia="仿宋_GB2312"/>
          <w:color w:val="auto"/>
          <w:sz w:val="32"/>
          <w:szCs w:val="32"/>
        </w:rPr>
        <w:t>年</w:t>
      </w:r>
      <w:r>
        <w:rPr>
          <w:rFonts w:eastAsia="仿宋_GB2312"/>
          <w:color w:val="auto"/>
          <w:sz w:val="32"/>
          <w:szCs w:val="32"/>
          <w:u w:val="single"/>
        </w:rPr>
        <w:t xml:space="preserve">   </w:t>
      </w:r>
      <w:r>
        <w:rPr>
          <w:rFonts w:hint="eastAsia"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rPr>
        <w:t>日</w:t>
      </w:r>
    </w:p>
    <w:p w14:paraId="18AE2B32">
      <w:pPr>
        <w:pStyle w:val="2"/>
        <w:spacing w:after="312" w:afterLines="100" w:line="288" w:lineRule="auto"/>
        <w:jc w:val="left"/>
        <w:rPr>
          <w:rFonts w:hint="eastAsia" w:ascii="方正小标宋简体" w:hAnsi="微软雅黑" w:eastAsia="方正小标宋简体"/>
          <w:sz w:val="36"/>
          <w:lang w:eastAsia="zh-CN"/>
        </w:rPr>
      </w:pPr>
      <w:r>
        <w:rPr>
          <w:rFonts w:hint="eastAsia" w:ascii="方正小标宋简体" w:hAnsi="微软雅黑" w:eastAsia="方正小标宋简体"/>
          <w:sz w:val="36"/>
          <w:lang w:eastAsia="zh-CN"/>
        </w:rPr>
        <w:t>附件</w:t>
      </w:r>
      <w:r>
        <w:rPr>
          <w:rFonts w:hint="eastAsia" w:ascii="方正小标宋简体" w:hAnsi="微软雅黑" w:eastAsia="方正小标宋简体"/>
          <w:sz w:val="36"/>
          <w:lang w:val="en-US" w:eastAsia="zh-CN"/>
        </w:rPr>
        <w:t>3</w:t>
      </w:r>
      <w:r>
        <w:rPr>
          <w:rFonts w:hint="eastAsia" w:ascii="方正小标宋简体" w:hAnsi="微软雅黑" w:eastAsia="方正小标宋简体"/>
          <w:sz w:val="36"/>
          <w:lang w:eastAsia="zh-CN"/>
        </w:rPr>
        <w:t>：</w:t>
      </w:r>
    </w:p>
    <w:p w14:paraId="21FEA32E">
      <w:pPr>
        <w:ind w:hanging="6"/>
        <w:jc w:val="cente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rPr>
        <w:t>报价</w:t>
      </w:r>
      <w:r>
        <w:rPr>
          <w:rFonts w:hint="eastAsia" w:ascii="方正小标宋简体" w:hAnsi="方正小标宋简体" w:eastAsia="方正小标宋简体" w:cs="方正小标宋简体"/>
          <w:bCs/>
          <w:color w:val="auto"/>
          <w:sz w:val="44"/>
          <w:szCs w:val="44"/>
          <w:lang w:eastAsia="zh-CN"/>
        </w:rPr>
        <w:t>单</w:t>
      </w:r>
    </w:p>
    <w:tbl>
      <w:tblPr>
        <w:tblStyle w:val="6"/>
        <w:tblpPr w:leftFromText="180" w:rightFromText="180" w:vertAnchor="text" w:horzAnchor="page" w:tblpX="2287"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4464"/>
      </w:tblGrid>
      <w:tr w14:paraId="628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156" w:type="dxa"/>
          </w:tcPr>
          <w:p w14:paraId="01472AF5">
            <w:pPr>
              <w:spacing w:line="520" w:lineRule="exact"/>
              <w:jc w:val="center"/>
              <w:rPr>
                <w:rFonts w:hint="eastAsia" w:ascii="黑体" w:hAnsi="黑体" w:eastAsia="黑体" w:cs="黑体"/>
                <w:bCs/>
                <w:color w:val="auto"/>
                <w:sz w:val="36"/>
                <w:szCs w:val="36"/>
              </w:rPr>
            </w:pPr>
          </w:p>
          <w:p w14:paraId="6FBF1E52">
            <w:pPr>
              <w:spacing w:line="520" w:lineRule="exact"/>
              <w:jc w:val="center"/>
              <w:rPr>
                <w:rFonts w:ascii="黑体" w:hAnsi="黑体" w:eastAsia="黑体" w:cs="黑体"/>
                <w:bCs/>
                <w:color w:val="auto"/>
                <w:sz w:val="36"/>
                <w:szCs w:val="36"/>
              </w:rPr>
            </w:pPr>
            <w:r>
              <w:rPr>
                <w:rFonts w:hint="eastAsia" w:ascii="黑体" w:hAnsi="黑体" w:eastAsia="黑体" w:cs="黑体"/>
                <w:bCs/>
                <w:color w:val="auto"/>
                <w:sz w:val="36"/>
                <w:szCs w:val="36"/>
              </w:rPr>
              <w:t>名称</w:t>
            </w:r>
          </w:p>
        </w:tc>
        <w:tc>
          <w:tcPr>
            <w:tcW w:w="4464" w:type="dxa"/>
          </w:tcPr>
          <w:p w14:paraId="4803BBE7">
            <w:pPr>
              <w:spacing w:line="520" w:lineRule="exact"/>
              <w:jc w:val="center"/>
              <w:rPr>
                <w:rFonts w:hint="eastAsia" w:ascii="黑体" w:hAnsi="黑体" w:eastAsia="黑体" w:cs="黑体"/>
                <w:bCs/>
                <w:color w:val="auto"/>
                <w:sz w:val="36"/>
                <w:szCs w:val="36"/>
              </w:rPr>
            </w:pPr>
          </w:p>
          <w:p w14:paraId="7EC990F4">
            <w:pPr>
              <w:spacing w:line="520" w:lineRule="exact"/>
              <w:jc w:val="center"/>
              <w:rPr>
                <w:rFonts w:ascii="黑体" w:hAnsi="黑体" w:eastAsia="黑体" w:cs="黑体"/>
                <w:bCs/>
                <w:color w:val="auto"/>
                <w:sz w:val="36"/>
                <w:szCs w:val="36"/>
              </w:rPr>
            </w:pPr>
            <w:r>
              <w:rPr>
                <w:rFonts w:hint="eastAsia" w:ascii="黑体" w:hAnsi="黑体" w:eastAsia="黑体" w:cs="黑体"/>
                <w:bCs/>
                <w:color w:val="auto"/>
                <w:sz w:val="36"/>
                <w:szCs w:val="36"/>
              </w:rPr>
              <w:t>报价（单位：元）</w:t>
            </w:r>
          </w:p>
        </w:tc>
      </w:tr>
      <w:tr w14:paraId="1CC5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156" w:type="dxa"/>
          </w:tcPr>
          <w:p w14:paraId="178C6286">
            <w:pPr>
              <w:spacing w:line="520" w:lineRule="exact"/>
              <w:jc w:val="center"/>
              <w:rPr>
                <w:rFonts w:ascii="仿宋_GB2312" w:hAnsi="仿宋_GB2312" w:eastAsia="仿宋_GB2312" w:cs="仿宋_GB2312"/>
                <w:bCs/>
                <w:color w:val="auto"/>
                <w:sz w:val="36"/>
                <w:szCs w:val="36"/>
              </w:rPr>
            </w:pPr>
          </w:p>
          <w:p w14:paraId="6BFAE200">
            <w:pPr>
              <w:spacing w:line="520" w:lineRule="exact"/>
              <w:jc w:val="center"/>
              <w:rPr>
                <w:rFonts w:hint="eastAsia" w:ascii="仿宋_GB2312" w:hAnsi="仿宋_GB2312" w:eastAsia="仿宋_GB2312" w:cs="仿宋_GB2312"/>
                <w:bCs/>
                <w:color w:val="auto"/>
                <w:sz w:val="36"/>
                <w:szCs w:val="36"/>
                <w:lang w:val="en-US" w:eastAsia="zh-CN"/>
              </w:rPr>
            </w:pPr>
            <w:r>
              <w:rPr>
                <w:rFonts w:hint="eastAsia" w:ascii="仿宋_GB2312" w:hAnsi="仿宋_GB2312" w:eastAsia="仿宋_GB2312" w:cs="仿宋_GB2312"/>
                <w:bCs/>
                <w:color w:val="auto"/>
                <w:sz w:val="36"/>
                <w:szCs w:val="36"/>
                <w:lang w:val="en-US" w:eastAsia="zh-CN"/>
              </w:rPr>
              <w:t>医疗服务费</w:t>
            </w:r>
          </w:p>
        </w:tc>
        <w:tc>
          <w:tcPr>
            <w:tcW w:w="4464" w:type="dxa"/>
          </w:tcPr>
          <w:p w14:paraId="4EBF4942">
            <w:pPr>
              <w:spacing w:line="520" w:lineRule="exact"/>
              <w:rPr>
                <w:rFonts w:ascii="仿宋_GB2312" w:hAnsi="仿宋_GB2312" w:eastAsia="仿宋_GB2312" w:cs="仿宋_GB2312"/>
                <w:bCs/>
                <w:color w:val="auto"/>
                <w:sz w:val="36"/>
                <w:szCs w:val="36"/>
              </w:rPr>
            </w:pPr>
          </w:p>
        </w:tc>
      </w:tr>
    </w:tbl>
    <w:p w14:paraId="5E7E97AC">
      <w:pPr>
        <w:spacing w:line="520" w:lineRule="exact"/>
        <w:rPr>
          <w:rFonts w:ascii="宋体"/>
          <w:b/>
          <w:color w:val="auto"/>
          <w:sz w:val="36"/>
          <w:szCs w:val="36"/>
        </w:rPr>
      </w:pPr>
    </w:p>
    <w:p w14:paraId="354311A7">
      <w:pPr>
        <w:spacing w:line="520" w:lineRule="exact"/>
        <w:jc w:val="center"/>
        <w:rPr>
          <w:rFonts w:ascii="宋体"/>
          <w:b/>
          <w:color w:val="auto"/>
          <w:sz w:val="44"/>
          <w:szCs w:val="44"/>
        </w:rPr>
      </w:pPr>
    </w:p>
    <w:p w14:paraId="3647923E">
      <w:pPr>
        <w:spacing w:line="520" w:lineRule="exact"/>
        <w:jc w:val="center"/>
        <w:rPr>
          <w:rFonts w:ascii="宋体"/>
          <w:b/>
          <w:color w:val="auto"/>
          <w:sz w:val="44"/>
          <w:szCs w:val="44"/>
        </w:rPr>
      </w:pPr>
    </w:p>
    <w:p w14:paraId="1585D075">
      <w:pPr>
        <w:spacing w:line="520" w:lineRule="exact"/>
        <w:jc w:val="center"/>
        <w:rPr>
          <w:rFonts w:ascii="宋体"/>
          <w:b/>
          <w:color w:val="auto"/>
          <w:sz w:val="44"/>
          <w:szCs w:val="44"/>
        </w:rPr>
      </w:pPr>
    </w:p>
    <w:p w14:paraId="47B41BA5">
      <w:pPr>
        <w:spacing w:line="520" w:lineRule="exact"/>
        <w:jc w:val="center"/>
        <w:rPr>
          <w:rFonts w:ascii="宋体"/>
          <w:b/>
          <w:color w:val="auto"/>
          <w:sz w:val="44"/>
          <w:szCs w:val="44"/>
        </w:rPr>
      </w:pPr>
    </w:p>
    <w:p w14:paraId="322FE329">
      <w:pPr>
        <w:spacing w:line="520" w:lineRule="exact"/>
        <w:jc w:val="center"/>
        <w:rPr>
          <w:rFonts w:ascii="宋体"/>
          <w:b/>
          <w:color w:val="auto"/>
          <w:sz w:val="44"/>
          <w:szCs w:val="44"/>
        </w:rPr>
      </w:pPr>
    </w:p>
    <w:p w14:paraId="7E043BC7">
      <w:pPr>
        <w:spacing w:line="520" w:lineRule="exact"/>
        <w:jc w:val="center"/>
        <w:rPr>
          <w:rFonts w:ascii="宋体"/>
          <w:b/>
          <w:color w:val="auto"/>
          <w:sz w:val="44"/>
          <w:szCs w:val="44"/>
        </w:rPr>
      </w:pPr>
    </w:p>
    <w:p w14:paraId="140D28BA">
      <w:pPr>
        <w:spacing w:line="520" w:lineRule="exact"/>
        <w:jc w:val="center"/>
        <w:rPr>
          <w:rFonts w:ascii="宋体"/>
          <w:b/>
          <w:color w:val="auto"/>
          <w:sz w:val="44"/>
          <w:szCs w:val="44"/>
        </w:rPr>
      </w:pPr>
    </w:p>
    <w:p w14:paraId="0EE0D9EE">
      <w:pPr>
        <w:spacing w:line="520" w:lineRule="exact"/>
        <w:jc w:val="center"/>
        <w:rPr>
          <w:rFonts w:ascii="宋体"/>
          <w:b/>
          <w:color w:val="auto"/>
          <w:sz w:val="44"/>
          <w:szCs w:val="44"/>
        </w:rPr>
      </w:pPr>
    </w:p>
    <w:p w14:paraId="7CB157AF">
      <w:pPr>
        <w:spacing w:line="520" w:lineRule="exact"/>
        <w:jc w:val="center"/>
        <w:rPr>
          <w:rFonts w:ascii="宋体"/>
          <w:b/>
          <w:color w:val="auto"/>
          <w:sz w:val="44"/>
          <w:szCs w:val="44"/>
        </w:rPr>
      </w:pPr>
    </w:p>
    <w:p w14:paraId="6DC289F5">
      <w:pPr>
        <w:spacing w:line="520" w:lineRule="exact"/>
        <w:jc w:val="center"/>
        <w:rPr>
          <w:rFonts w:ascii="宋体"/>
          <w:b/>
          <w:color w:val="auto"/>
          <w:sz w:val="44"/>
          <w:szCs w:val="44"/>
        </w:rPr>
      </w:pPr>
    </w:p>
    <w:p w14:paraId="13FD62DF">
      <w:pPr>
        <w:spacing w:line="520" w:lineRule="exact"/>
        <w:jc w:val="both"/>
        <w:rPr>
          <w:rFonts w:ascii="宋体"/>
          <w:b/>
          <w:color w:val="auto"/>
          <w:sz w:val="44"/>
          <w:szCs w:val="44"/>
        </w:rPr>
      </w:pPr>
    </w:p>
    <w:p w14:paraId="43C294B5">
      <w:pPr>
        <w:rPr>
          <w:rFonts w:hint="eastAsia" w:ascii="方正小标宋简体" w:hAnsi="微软雅黑" w:eastAsia="方正小标宋简体"/>
          <w:sz w:val="36"/>
          <w:lang w:eastAsia="zh-CN"/>
        </w:rPr>
      </w:pPr>
      <w:r>
        <w:rPr>
          <w:rFonts w:hint="eastAsia" w:ascii="方正小标宋简体" w:hAnsi="微软雅黑" w:eastAsia="方正小标宋简体"/>
          <w:sz w:val="36"/>
          <w:lang w:eastAsia="zh-CN"/>
        </w:rPr>
        <w:br w:type="page"/>
      </w:r>
    </w:p>
    <w:p w14:paraId="13D063EC">
      <w:pPr>
        <w:pStyle w:val="2"/>
        <w:spacing w:after="312" w:afterLines="100" w:line="288" w:lineRule="auto"/>
        <w:jc w:val="left"/>
        <w:rPr>
          <w:rFonts w:hint="eastAsia" w:ascii="方正小标宋简体" w:hAnsi="微软雅黑" w:eastAsia="方正小标宋简体"/>
          <w:sz w:val="36"/>
          <w:lang w:eastAsia="zh-CN"/>
        </w:rPr>
      </w:pPr>
      <w:bookmarkStart w:id="0" w:name="_GoBack"/>
      <w:bookmarkEnd w:id="0"/>
      <w:r>
        <w:rPr>
          <w:rFonts w:hint="eastAsia" w:ascii="方正小标宋简体" w:hAnsi="微软雅黑" w:eastAsia="方正小标宋简体"/>
          <w:sz w:val="36"/>
          <w:lang w:eastAsia="zh-CN"/>
        </w:rPr>
        <w:t>附件</w:t>
      </w:r>
      <w:r>
        <w:rPr>
          <w:rFonts w:hint="eastAsia" w:ascii="方正小标宋简体" w:hAnsi="微软雅黑" w:eastAsia="方正小标宋简体"/>
          <w:sz w:val="36"/>
          <w:lang w:val="en-US" w:eastAsia="zh-CN"/>
        </w:rPr>
        <w:t>4</w:t>
      </w:r>
      <w:r>
        <w:rPr>
          <w:rFonts w:hint="eastAsia" w:ascii="方正小标宋简体" w:hAnsi="微软雅黑" w:eastAsia="方正小标宋简体"/>
          <w:sz w:val="36"/>
          <w:lang w:eastAsia="zh-CN"/>
        </w:rPr>
        <w:t>：</w:t>
      </w:r>
    </w:p>
    <w:p w14:paraId="2E878CD0">
      <w:pPr>
        <w:spacing w:line="500" w:lineRule="exact"/>
        <w:jc w:val="center"/>
        <w:rPr>
          <w:rFonts w:ascii="仿宋" w:hAnsi="仿宋" w:eastAsia="仿宋"/>
          <w:color w:val="auto"/>
          <w:sz w:val="30"/>
          <w:szCs w:val="30"/>
        </w:rPr>
      </w:pPr>
      <w:r>
        <w:rPr>
          <w:rFonts w:hint="eastAsia" w:ascii="宋体" w:hAnsi="宋体"/>
          <w:b/>
          <w:color w:val="auto"/>
          <w:sz w:val="44"/>
          <w:szCs w:val="44"/>
        </w:rPr>
        <w:t>投标承诺书</w:t>
      </w:r>
    </w:p>
    <w:p w14:paraId="6434903D">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郑重承诺如下：</w:t>
      </w:r>
    </w:p>
    <w:p w14:paraId="432D00E6">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一、完全符合此次招标资质的有关要求。</w:t>
      </w:r>
    </w:p>
    <w:p w14:paraId="7942CDC9">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二、完全接受</w:t>
      </w:r>
      <w:r>
        <w:rPr>
          <w:rFonts w:hint="eastAsia" w:ascii="仿宋_GB2312" w:hAnsi="仿宋_GB2312" w:eastAsia="仿宋_GB2312" w:cs="仿宋_GB2312"/>
          <w:color w:val="auto"/>
          <w:sz w:val="32"/>
          <w:szCs w:val="32"/>
          <w:lang w:val="en-US" w:eastAsia="zh-CN"/>
        </w:rPr>
        <w:t>招标公告</w:t>
      </w:r>
      <w:r>
        <w:rPr>
          <w:rFonts w:hint="eastAsia" w:ascii="仿宋_GB2312" w:hAnsi="仿宋_GB2312" w:eastAsia="仿宋_GB2312" w:cs="仿宋_GB2312"/>
          <w:color w:val="auto"/>
          <w:sz w:val="32"/>
          <w:szCs w:val="32"/>
        </w:rPr>
        <w:t>的全部内容，提交的所有资料扫描件或复印件与原件一致，真实、合法、有效，对他人的知识产权不构成侵权。如因材料弄虚作假，或导致知识产权侵权行为，或给</w:t>
      </w:r>
      <w:r>
        <w:rPr>
          <w:rFonts w:hint="eastAsia" w:ascii="仿宋_GB2312" w:hAnsi="仿宋_GB2312" w:eastAsia="仿宋_GB2312" w:cs="仿宋_GB2312"/>
          <w:color w:val="auto"/>
          <w:sz w:val="32"/>
          <w:szCs w:val="32"/>
          <w:lang w:val="en-US" w:eastAsia="zh-CN"/>
        </w:rPr>
        <w:t>被服务对象</w:t>
      </w:r>
      <w:r>
        <w:rPr>
          <w:rFonts w:hint="eastAsia" w:ascii="仿宋_GB2312" w:hAnsi="仿宋_GB2312" w:eastAsia="仿宋_GB2312" w:cs="仿宋_GB2312"/>
          <w:color w:val="auto"/>
          <w:sz w:val="32"/>
          <w:szCs w:val="32"/>
        </w:rPr>
        <w:t>带来严重影响，造成经济损失，承担由此造成的一切法律责任和经济赔偿。</w:t>
      </w:r>
    </w:p>
    <w:p w14:paraId="66E24B86">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三、在投标过程中，无围标、串标、出借资质及弄虚作假等违法违规行为。</w:t>
      </w:r>
    </w:p>
    <w:p w14:paraId="64C8AD67">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四、本项目授权委托人为</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正式工作人员。自报名截止时间之日起至投标截止时间止，我</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无被限制投标的记录（有效期内）。</w:t>
      </w:r>
    </w:p>
    <w:p w14:paraId="2B93100D">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五、自报名截止时间之日起至投标截止时间止，我</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未被人民法院列入失信被执行人名单。</w:t>
      </w:r>
    </w:p>
    <w:p w14:paraId="7CC19380">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六、如被确定为中标（成交）</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商，保证按照合同约定进行履约。</w:t>
      </w:r>
    </w:p>
    <w:p w14:paraId="105C43F1">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七、依法行使自己的质疑、投诉权利，提供的质疑、投诉证明材料来源合法，不存在捏造事实、提供虚假材料或恶意投诉等行为。</w:t>
      </w:r>
    </w:p>
    <w:p w14:paraId="0A45743E">
      <w:pPr>
        <w:topLinePunct/>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如有违反上述承诺之一，或存在其他虚假、违法违规行为，我</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自愿接受相关部门的处理，承担由此产生的一切后果。</w:t>
      </w:r>
    </w:p>
    <w:p w14:paraId="2A99D3B5">
      <w:pPr>
        <w:topLinePunct/>
        <w:spacing w:line="500" w:lineRule="exact"/>
        <w:rPr>
          <w:rFonts w:ascii="仿宋_GB2312" w:hAnsi="仿宋_GB2312" w:eastAsia="仿宋_GB2312" w:cs="仿宋_GB2312"/>
          <w:color w:val="auto"/>
          <w:sz w:val="32"/>
          <w:szCs w:val="32"/>
        </w:rPr>
      </w:pPr>
    </w:p>
    <w:p w14:paraId="4AF500AF">
      <w:pPr>
        <w:topLinePunct/>
        <w:spacing w:line="500" w:lineRule="exact"/>
        <w:ind w:right="420" w:firstLine="3840" w:firstLineChars="1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（盖章）：</w:t>
      </w:r>
    </w:p>
    <w:p w14:paraId="23346AFA">
      <w:pPr>
        <w:topLinePunct/>
        <w:spacing w:line="500" w:lineRule="exact"/>
        <w:ind w:firstLine="640" w:firstLineChars="200"/>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日</w:t>
      </w:r>
    </w:p>
    <w:p w14:paraId="66F49760">
      <w:pPr>
        <w:pStyle w:val="2"/>
        <w:spacing w:after="312" w:afterLines="100" w:line="288" w:lineRule="auto"/>
        <w:jc w:val="left"/>
        <w:rPr>
          <w:rFonts w:hint="eastAsia" w:ascii="方正小标宋简体" w:hAnsi="微软雅黑" w:eastAsia="方正小标宋简体"/>
          <w:sz w:val="36"/>
          <w:lang w:eastAsia="zh-CN"/>
        </w:rPr>
      </w:pPr>
      <w:r>
        <w:rPr>
          <w:rFonts w:hint="eastAsia" w:ascii="方正小标宋简体" w:hAnsi="微软雅黑" w:eastAsia="方正小标宋简体"/>
          <w:sz w:val="36"/>
          <w:lang w:eastAsia="zh-CN"/>
        </w:rPr>
        <w:t>附件</w:t>
      </w:r>
      <w:r>
        <w:rPr>
          <w:rFonts w:hint="eastAsia" w:ascii="方正小标宋简体" w:hAnsi="微软雅黑" w:eastAsia="方正小标宋简体"/>
          <w:sz w:val="36"/>
          <w:lang w:val="en-US" w:eastAsia="zh-CN"/>
        </w:rPr>
        <w:t>5</w:t>
      </w:r>
      <w:r>
        <w:rPr>
          <w:rFonts w:hint="eastAsia" w:ascii="方正小标宋简体" w:hAnsi="微软雅黑" w:eastAsia="方正小标宋简体"/>
          <w:sz w:val="36"/>
          <w:lang w:eastAsia="zh-CN"/>
        </w:rPr>
        <w:t>：</w:t>
      </w:r>
    </w:p>
    <w:p w14:paraId="5978F330">
      <w:pPr>
        <w:spacing w:line="500" w:lineRule="exact"/>
        <w:jc w:val="center"/>
        <w:rPr>
          <w:rFonts w:ascii="宋体"/>
          <w:b/>
          <w:color w:val="auto"/>
          <w:sz w:val="44"/>
          <w:szCs w:val="44"/>
        </w:rPr>
      </w:pPr>
      <w:r>
        <w:rPr>
          <w:rFonts w:hint="eastAsia" w:ascii="宋体" w:hAnsi="宋体"/>
          <w:b/>
          <w:color w:val="auto"/>
          <w:sz w:val="44"/>
          <w:szCs w:val="44"/>
        </w:rPr>
        <w:t>服务承诺书</w:t>
      </w:r>
    </w:p>
    <w:p w14:paraId="5F96C3FE">
      <w:pPr>
        <w:spacing w:line="500" w:lineRule="exact"/>
        <w:ind w:firstLine="640" w:firstLineChars="200"/>
        <w:rPr>
          <w:rFonts w:ascii="仿宋_GB2312" w:hAnsi="仿宋_GB2312" w:eastAsia="仿宋_GB2312" w:cs="仿宋_GB2312"/>
          <w:color w:val="auto"/>
          <w:sz w:val="32"/>
          <w:szCs w:val="32"/>
        </w:rPr>
      </w:pPr>
    </w:p>
    <w:p w14:paraId="215016B0">
      <w:pPr>
        <w:widowControl/>
        <w:spacing w:line="50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此次投标，我</w:t>
      </w:r>
      <w:r>
        <w:rPr>
          <w:rFonts w:hint="eastAsia" w:ascii="仿宋_GB2312" w:hAnsi="仿宋_GB2312" w:eastAsia="仿宋_GB2312" w:cs="仿宋_GB2312"/>
          <w:color w:val="auto"/>
          <w:sz w:val="32"/>
          <w:szCs w:val="32"/>
          <w:lang w:val="en-US" w:eastAsia="zh-CN"/>
        </w:rPr>
        <w:t>单位（机构）</w:t>
      </w:r>
      <w:r>
        <w:rPr>
          <w:rFonts w:hint="eastAsia" w:ascii="仿宋_GB2312" w:hAnsi="仿宋_GB2312" w:eastAsia="仿宋_GB2312" w:cs="仿宋_GB2312"/>
          <w:color w:val="auto"/>
          <w:sz w:val="32"/>
          <w:szCs w:val="32"/>
        </w:rPr>
        <w:t>若中标，承诺严格执行</w:t>
      </w:r>
      <w:r>
        <w:rPr>
          <w:rFonts w:hint="eastAsia" w:ascii="仿宋_GB2312" w:hAnsi="仿宋_GB2312" w:eastAsia="仿宋_GB2312" w:cs="仿宋_GB2312"/>
          <w:color w:val="auto"/>
          <w:sz w:val="32"/>
          <w:szCs w:val="32"/>
          <w:lang w:val="en-US" w:eastAsia="zh-CN"/>
        </w:rPr>
        <w:t>招标公告</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“服务要求”，</w:t>
      </w:r>
      <w:r>
        <w:rPr>
          <w:rFonts w:hint="eastAsia" w:ascii="仿宋_GB2312" w:hAnsi="仿宋_GB2312" w:eastAsia="仿宋_GB2312" w:cs="仿宋_GB2312"/>
          <w:color w:val="auto"/>
          <w:sz w:val="32"/>
          <w:szCs w:val="32"/>
          <w:lang w:val="en-US" w:eastAsia="zh-CN"/>
        </w:rPr>
        <w:t>向校方</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优质的医疗服务和健康</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并接受和承认服务期间学生的满意度调查结果。</w:t>
      </w:r>
    </w:p>
    <w:p w14:paraId="6CE1B5EC">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9F9413D">
      <w:pPr>
        <w:spacing w:line="500" w:lineRule="exact"/>
        <w:rPr>
          <w:rFonts w:ascii="仿宋_GB2312" w:hAnsi="仿宋_GB2312" w:eastAsia="仿宋_GB2312" w:cs="仿宋_GB2312"/>
          <w:color w:val="auto"/>
          <w:sz w:val="32"/>
          <w:szCs w:val="32"/>
        </w:rPr>
      </w:pPr>
    </w:p>
    <w:p w14:paraId="59123BE1">
      <w:pPr>
        <w:spacing w:line="500" w:lineRule="exact"/>
        <w:rPr>
          <w:rFonts w:ascii="仿宋_GB2312" w:hAnsi="仿宋_GB2312" w:eastAsia="仿宋_GB2312" w:cs="仿宋_GB2312"/>
          <w:color w:val="auto"/>
          <w:sz w:val="32"/>
          <w:szCs w:val="32"/>
        </w:rPr>
      </w:pPr>
    </w:p>
    <w:p w14:paraId="2A454405">
      <w:pPr>
        <w:spacing w:line="500" w:lineRule="exact"/>
        <w:ind w:firstLine="3200" w:firstLineChars="10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承诺单位（盖章）：</w:t>
      </w:r>
    </w:p>
    <w:p w14:paraId="29371B35">
      <w:pPr>
        <w:spacing w:line="500" w:lineRule="exact"/>
        <w:ind w:firstLine="5440" w:firstLineChars="1700"/>
        <w:rPr>
          <w:rFonts w:hint="eastAsia" w:ascii="仿宋_GB2312" w:hAnsi="仿宋_GB2312" w:eastAsia="仿宋_GB2312" w:cs="仿宋_GB2312"/>
          <w:color w:val="auto"/>
          <w:sz w:val="32"/>
          <w:szCs w:val="32"/>
        </w:rPr>
      </w:pPr>
    </w:p>
    <w:p w14:paraId="35614A19">
      <w:pPr>
        <w:spacing w:line="500" w:lineRule="exact"/>
        <w:ind w:firstLine="5440" w:firstLineChars="17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日</w:t>
      </w:r>
    </w:p>
    <w:p w14:paraId="010B2CC8">
      <w:pPr>
        <w:widowControl/>
        <w:jc w:val="left"/>
        <w:rPr>
          <w:rFonts w:ascii="仿宋_GB2312" w:hAnsi="仿宋_GB2312" w:eastAsia="仿宋_GB2312" w:cs="仿宋_GB2312"/>
          <w:color w:val="auto"/>
          <w:sz w:val="32"/>
          <w:szCs w:val="32"/>
        </w:rPr>
      </w:pPr>
    </w:p>
    <w:p w14:paraId="2370A68A">
      <w:pPr>
        <w:pStyle w:val="5"/>
        <w:widowControl/>
        <w:spacing w:before="300" w:beforeAutospacing="0" w:after="300" w:afterAutospacing="0" w:line="460" w:lineRule="atLeast"/>
        <w:ind w:firstLine="6080" w:firstLineChars="1900"/>
        <w:rPr>
          <w:rFonts w:ascii="仿宋" w:hAnsi="仿宋" w:eastAsia="仿宋" w:cs="仿宋"/>
          <w:color w:val="212121"/>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ODVmOTljOGZkYjdmY2YyNTRhZDI5MTIxYTZiMjYifQ=="/>
  </w:docVars>
  <w:rsids>
    <w:rsidRoot w:val="00E54083"/>
    <w:rsid w:val="001503C1"/>
    <w:rsid w:val="003309EB"/>
    <w:rsid w:val="00400ACF"/>
    <w:rsid w:val="0082484B"/>
    <w:rsid w:val="00C07C73"/>
    <w:rsid w:val="00E54083"/>
    <w:rsid w:val="04516383"/>
    <w:rsid w:val="0E4D321C"/>
    <w:rsid w:val="10046849"/>
    <w:rsid w:val="13222443"/>
    <w:rsid w:val="18DC0363"/>
    <w:rsid w:val="1E94217C"/>
    <w:rsid w:val="2171622F"/>
    <w:rsid w:val="24447948"/>
    <w:rsid w:val="2726594C"/>
    <w:rsid w:val="28706D19"/>
    <w:rsid w:val="33A655A7"/>
    <w:rsid w:val="353C245D"/>
    <w:rsid w:val="390222E2"/>
    <w:rsid w:val="3ACA4067"/>
    <w:rsid w:val="43C71A8C"/>
    <w:rsid w:val="4A5E2A1E"/>
    <w:rsid w:val="4A623E89"/>
    <w:rsid w:val="4BB00440"/>
    <w:rsid w:val="4CE44774"/>
    <w:rsid w:val="4F2D43A7"/>
    <w:rsid w:val="52CB1589"/>
    <w:rsid w:val="52FF2DB8"/>
    <w:rsid w:val="53C25DCC"/>
    <w:rsid w:val="54C56DD8"/>
    <w:rsid w:val="5B9D702A"/>
    <w:rsid w:val="5C3548C7"/>
    <w:rsid w:val="639C5A91"/>
    <w:rsid w:val="63B5787A"/>
    <w:rsid w:val="68490412"/>
    <w:rsid w:val="68E97110"/>
    <w:rsid w:val="6B8E792C"/>
    <w:rsid w:val="796D3E79"/>
    <w:rsid w:val="7BC41EF6"/>
    <w:rsid w:val="7DEE11BC"/>
    <w:rsid w:val="7EC76812"/>
    <w:rsid w:val="7F01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outlineLvl w:val="0"/>
    </w:pPr>
    <w:rPr>
      <w:rFonts w:asciiTheme="majorHAnsi" w:hAnsiTheme="majorHAnsi" w:eastAsiaTheme="majorEastAsia" w:cstheme="majorBidi"/>
      <w:b/>
      <w:bCs/>
      <w:color w:val="000000"/>
      <w:kern w:val="0"/>
      <w:sz w:val="28"/>
      <w:szCs w:val="28"/>
      <w:lang w:eastAsia="en-US"/>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3629</Words>
  <Characters>3771</Characters>
  <Lines>19</Lines>
  <Paragraphs>5</Paragraphs>
  <TotalTime>26</TotalTime>
  <ScaleCrop>false</ScaleCrop>
  <LinksUpToDate>false</LinksUpToDate>
  <CharactersWithSpaces>4146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2025-09-24T11:09:00Z</dcterms:created>
  <dc:creator>Administrator</dc:creator>
  <cp:lastModifiedBy>颜颜</cp:lastModifiedBy>
  <dcterms:modified xsi:type="dcterms:W3CDTF">2025-10-18T11:58:46Z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C548FFCA86084B6382E789368B47CE28_13</vt:lpwstr>
  </property>
  <property fmtid="{D5CDD505-2E9C-101B-9397-08002B2CF9AE}" pid="4" name="KSOTemplateDocerSaveRecord">
    <vt:lpwstr>eyJoZGlkIjoiN2RiNmQ5Y2ExODA5NTk4YzFhODExYzlhN2VmMDcxNzIiLCJ1c2VySWQiOiI1NjMxNDA5MjYifQ==</vt:lpwstr>
  </property>
</Properties>
</file>