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7E0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300" w:afterAutospacing="0" w:line="240" w:lineRule="auto"/>
        <w:ind w:left="0" w:right="0" w:firstLine="560" w:firstLineChars="200"/>
        <w:jc w:val="left"/>
        <w:textAlignment w:val="auto"/>
        <w:rPr>
          <w:rFonts w:hint="default" w:ascii="仿宋" w:hAnsi="仿宋" w:eastAsia="仿宋" w:cs="仿宋"/>
          <w:color w:val="212121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212121"/>
          <w:sz w:val="28"/>
          <w:szCs w:val="28"/>
          <w:lang w:val="en-US" w:eastAsia="zh-CN"/>
        </w:rPr>
        <w:t>1.评分表</w:t>
      </w:r>
    </w:p>
    <w:tbl>
      <w:tblPr>
        <w:tblStyle w:val="6"/>
        <w:tblW w:w="85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6436"/>
        <w:gridCol w:w="862"/>
      </w:tblGrid>
      <w:tr w14:paraId="621F5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B9BCD">
            <w:pPr>
              <w:spacing w:line="300" w:lineRule="exact"/>
              <w:jc w:val="center"/>
              <w:rPr>
                <w:rFonts w:ascii="宋体" w:hAnsi="宋体" w:cs="仿宋"/>
                <w:sz w:val="28"/>
                <w:szCs w:val="24"/>
              </w:rPr>
            </w:pPr>
            <w:r>
              <w:rPr>
                <w:rFonts w:hint="eastAsia" w:ascii="宋体" w:hAnsi="宋体" w:cs="仿宋"/>
                <w:sz w:val="28"/>
                <w:szCs w:val="24"/>
              </w:rPr>
              <w:t>评分因素</w:t>
            </w:r>
          </w:p>
        </w:tc>
        <w:tc>
          <w:tcPr>
            <w:tcW w:w="6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07E94">
            <w:pPr>
              <w:spacing w:line="300" w:lineRule="exact"/>
              <w:jc w:val="center"/>
              <w:rPr>
                <w:rFonts w:ascii="宋体" w:hAnsi="宋体" w:cs="仿宋"/>
                <w:sz w:val="28"/>
                <w:szCs w:val="24"/>
              </w:rPr>
            </w:pPr>
            <w:r>
              <w:rPr>
                <w:rFonts w:hint="eastAsia" w:ascii="宋体" w:hAnsi="宋体" w:cs="仿宋"/>
                <w:sz w:val="28"/>
                <w:szCs w:val="24"/>
              </w:rPr>
              <w:t>评分内容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73E55">
            <w:pPr>
              <w:spacing w:line="300" w:lineRule="exact"/>
              <w:ind w:left="-53" w:leftChars="-25" w:right="-53" w:rightChars="-25"/>
              <w:jc w:val="center"/>
              <w:rPr>
                <w:rFonts w:ascii="宋体" w:hAnsi="宋体" w:cs="仿宋"/>
                <w:sz w:val="28"/>
                <w:szCs w:val="24"/>
              </w:rPr>
            </w:pPr>
            <w:r>
              <w:rPr>
                <w:rFonts w:hint="eastAsia" w:ascii="宋体" w:hAnsi="宋体" w:cs="仿宋"/>
                <w:sz w:val="28"/>
                <w:szCs w:val="24"/>
              </w:rPr>
              <w:t>分值</w:t>
            </w:r>
          </w:p>
        </w:tc>
      </w:tr>
      <w:tr w14:paraId="3EDA4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9626E">
            <w:pPr>
              <w:spacing w:line="300" w:lineRule="exact"/>
              <w:ind w:left="-53" w:leftChars="-25" w:right="-53" w:rightChars="-25"/>
              <w:jc w:val="center"/>
              <w:rPr>
                <w:rFonts w:hint="default" w:ascii="宋体" w:hAnsi="宋体" w:cs="仿宋" w:eastAsiaTheme="minorEastAsia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仿宋"/>
                <w:b/>
                <w:bCs/>
                <w:sz w:val="24"/>
                <w:szCs w:val="22"/>
              </w:rPr>
              <w:t>供应商服务能力</w:t>
            </w:r>
            <w:r>
              <w:rPr>
                <w:rFonts w:hint="eastAsia" w:ascii="宋体" w:hAnsi="宋体" w:cs="仿宋"/>
                <w:b/>
                <w:bCs/>
                <w:sz w:val="24"/>
                <w:szCs w:val="22"/>
                <w:lang w:val="en-US" w:eastAsia="zh-CN"/>
              </w:rPr>
              <w:t>及服务保障</w:t>
            </w:r>
          </w:p>
          <w:p w14:paraId="502BD117">
            <w:pPr>
              <w:spacing w:line="300" w:lineRule="exact"/>
              <w:ind w:left="-53" w:leftChars="-25" w:right="-53" w:rightChars="-25"/>
              <w:jc w:val="center"/>
              <w:rPr>
                <w:rFonts w:ascii="宋体" w:hAnsi="宋体" w:cs="仿宋"/>
                <w:b/>
                <w:bCs/>
                <w:sz w:val="24"/>
                <w:szCs w:val="22"/>
              </w:rPr>
            </w:pPr>
          </w:p>
        </w:tc>
        <w:tc>
          <w:tcPr>
            <w:tcW w:w="6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7EF8A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/>
                <w:sz w:val="28"/>
                <w:szCs w:val="28"/>
                <w:lang w:eastAsia="zh-Hans"/>
              </w:rPr>
            </w:pPr>
            <w:r>
              <w:rPr>
                <w:rFonts w:hint="eastAsia"/>
                <w:sz w:val="28"/>
                <w:szCs w:val="28"/>
                <w:lang w:eastAsia="zh-Hans"/>
              </w:rPr>
              <w:t>服务业绩：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投标人2021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年1月1日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建筑、装饰类或水电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类项目业绩合同，每提供一项业绩得3分，最高得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分。</w:t>
            </w:r>
          </w:p>
          <w:p w14:paraId="34D12CB3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注：1.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投标文件中提供合同复印件并加盖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投标人，</w:t>
            </w:r>
            <w:r>
              <w:rPr>
                <w:rFonts w:hint="default"/>
                <w:sz w:val="28"/>
                <w:szCs w:val="28"/>
                <w:lang w:val="en-US" w:eastAsia="zh-CN"/>
              </w:rPr>
              <w:t>合同时间以合同签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订日期为准。</w:t>
            </w:r>
          </w:p>
          <w:p w14:paraId="26EDB9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  <w:rPr>
                <w:rFonts w:hint="default" w:ascii="宋体" w:hAnsi="宋体" w:cs="仿宋"/>
                <w:sz w:val="24"/>
                <w:szCs w:val="22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/>
                <w:sz w:val="28"/>
                <w:szCs w:val="28"/>
                <w:lang w:eastAsia="zh-Hans"/>
              </w:rPr>
              <w:t>供应商在报价文件中承诺中标后有</w:t>
            </w:r>
            <w:r>
              <w:rPr>
                <w:rFonts w:hint="eastAsia"/>
                <w:b/>
                <w:bCs/>
                <w:sz w:val="28"/>
                <w:szCs w:val="28"/>
                <w:lang w:eastAsia="zh-Hans"/>
              </w:rPr>
              <w:t>24小时服务承诺</w:t>
            </w:r>
            <w:r>
              <w:rPr>
                <w:rFonts w:hint="eastAsia"/>
                <w:sz w:val="28"/>
                <w:szCs w:val="28"/>
                <w:lang w:eastAsia="zh-Hans"/>
              </w:rPr>
              <w:t>，未提供不得分</w:t>
            </w:r>
            <w:r>
              <w:rPr>
                <w:rFonts w:hint="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/>
                <w:sz w:val="28"/>
                <w:szCs w:val="28"/>
                <w:lang w:eastAsia="zh-Hans"/>
              </w:rPr>
              <w:t>供应商必须承诺服务费用</w:t>
            </w:r>
            <w:r>
              <w:rPr>
                <w:rFonts w:hint="eastAsia"/>
                <w:b/>
                <w:bCs/>
                <w:sz w:val="28"/>
                <w:szCs w:val="28"/>
                <w:lang w:eastAsia="zh-Hans"/>
              </w:rPr>
              <w:t>不高于市场均价</w:t>
            </w:r>
            <w:r>
              <w:rPr>
                <w:rFonts w:hint="eastAsia"/>
                <w:sz w:val="28"/>
                <w:szCs w:val="28"/>
                <w:lang w:eastAsia="zh-Hans"/>
              </w:rPr>
              <w:t>，未提供不得分（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/>
                <w:sz w:val="28"/>
                <w:szCs w:val="28"/>
                <w:lang w:eastAsia="zh-Hans"/>
              </w:rPr>
              <w:t>分）。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88D71">
            <w:pPr>
              <w:spacing w:line="300" w:lineRule="exact"/>
              <w:jc w:val="center"/>
              <w:rPr>
                <w:rFonts w:hint="default" w:ascii="宋体" w:hAnsi="宋体" w:eastAsia="宋体" w:cs="仿宋"/>
                <w:sz w:val="24"/>
                <w:szCs w:val="22"/>
                <w:lang w:val="en-US" w:eastAsia="zh-CN"/>
              </w:rPr>
            </w:pPr>
            <w:r>
              <w:rPr>
                <w:rFonts w:ascii="宋体" w:hAnsi="宋体" w:cs="仿宋"/>
                <w:sz w:val="24"/>
                <w:szCs w:val="22"/>
              </w:rPr>
              <w:t>0-</w:t>
            </w:r>
            <w:r>
              <w:rPr>
                <w:rFonts w:hint="eastAsia" w:cs="仿宋"/>
                <w:sz w:val="24"/>
                <w:szCs w:val="22"/>
                <w:lang w:val="en-US" w:eastAsia="zh-CN"/>
              </w:rPr>
              <w:t>35分</w:t>
            </w:r>
          </w:p>
        </w:tc>
      </w:tr>
      <w:tr w14:paraId="20DE1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CC06D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宋体" w:hAnsi="宋体" w:cs="仿宋"/>
                <w:b/>
                <w:bCs/>
                <w:kern w:val="0"/>
                <w:sz w:val="24"/>
                <w:szCs w:val="22"/>
                <w:lang w:val="en-US" w:eastAsia="zh-CN"/>
              </w:rPr>
              <w:t>维修报价</w:t>
            </w:r>
          </w:p>
        </w:tc>
        <w:tc>
          <w:tcPr>
            <w:tcW w:w="6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B2B6E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一、水电：地下供水管（5.5分）；室内供水管网（5.5分）；卫生间排水管（5.5分）；地下排水管（5.5分）；路灯更换（5.5分）。</w:t>
            </w:r>
          </w:p>
          <w:p w14:paraId="0C536DE8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二、建筑物构筑物：室内墙面粉刷（5.5分）；室外真石漆墙面粉刷（5.5分）；室外墙壁漆粉刷（5.5分）；石材地面修复（5.5分）；屋面防水（5.5分）。</w:t>
            </w:r>
          </w:p>
          <w:p w14:paraId="514B993D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1.由潜在供应商分别报价，每项报价最高为5.5分，单项报价得分为：</w:t>
            </w:r>
            <w:r>
              <w:rPr>
                <w:rFonts w:hint="eastAsia" w:ascii="宋体" w:hAnsi="宋体" w:eastAsia="宋体" w:cs="宋体"/>
                <w:position w:val="-26"/>
                <w:sz w:val="28"/>
                <w:szCs w:val="28"/>
                <w:lang w:val="en-US" w:eastAsia="zh-CN"/>
              </w:rPr>
              <w:object>
                <v:shape id="_x0000_i1025" o:spt="75" type="#_x0000_t75" style="height:33pt;width:89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</w:p>
          <w:p w14:paraId="7E71D22D">
            <w:pPr>
              <w:adjustRightInd w:val="0"/>
              <w:snapToGrid w:val="0"/>
              <w:spacing w:line="300" w:lineRule="exact"/>
              <w:rPr>
                <w:rFonts w:hint="default" w:ascii="宋体" w:hAnsi="宋体" w:eastAsia="宋体" w:cs="仿宋"/>
                <w:kern w:val="0"/>
                <w:sz w:val="24"/>
                <w:szCs w:val="2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2.以上报价：包工包料（含发票）。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676A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宋体" w:cs="仿宋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  <w:szCs w:val="22"/>
                <w:lang w:val="en-US" w:eastAsia="zh-CN"/>
              </w:rPr>
              <w:t>一、二两项55分</w:t>
            </w:r>
          </w:p>
        </w:tc>
      </w:tr>
    </w:tbl>
    <w:p w14:paraId="126D403B">
      <w:pPr>
        <w:pStyle w:val="2"/>
      </w:pPr>
    </w:p>
    <w:p w14:paraId="25F05260">
      <w:pPr>
        <w:pStyle w:val="2"/>
        <w:rPr>
          <w:rFonts w:hint="eastAsia" w:ascii="仿宋" w:hAnsi="仿宋" w:eastAsia="仿宋" w:cs="仿宋"/>
          <w:color w:val="212121"/>
          <w:kern w:val="0"/>
          <w:sz w:val="28"/>
          <w:szCs w:val="28"/>
          <w:lang w:val="en-US" w:eastAsia="zh-CN" w:bidi="ar"/>
        </w:rPr>
      </w:pPr>
    </w:p>
    <w:p w14:paraId="23C46186">
      <w:pPr>
        <w:pStyle w:val="2"/>
        <w:rPr>
          <w:rFonts w:hint="eastAsia" w:ascii="仿宋" w:hAnsi="仿宋" w:eastAsia="仿宋" w:cs="仿宋"/>
          <w:color w:val="212121"/>
          <w:kern w:val="0"/>
          <w:sz w:val="28"/>
          <w:szCs w:val="28"/>
          <w:lang w:val="en-US" w:eastAsia="zh-CN" w:bidi="ar"/>
        </w:rPr>
      </w:pPr>
    </w:p>
    <w:p w14:paraId="7E3C3679">
      <w:pPr>
        <w:pStyle w:val="2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212121"/>
          <w:kern w:val="0"/>
          <w:sz w:val="28"/>
          <w:szCs w:val="28"/>
          <w:lang w:val="en-US" w:eastAsia="zh-CN" w:bidi="ar"/>
        </w:rPr>
        <w:t>2.报价单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6656"/>
      </w:tblGrid>
      <w:tr w14:paraId="7EEF3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8296" w:type="dxa"/>
            <w:gridSpan w:val="2"/>
            <w:noWrap w:val="0"/>
            <w:vAlign w:val="center"/>
          </w:tcPr>
          <w:p w14:paraId="18AE879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sz w:val="52"/>
                <w:szCs w:val="72"/>
                <w:lang w:val="en-US" w:eastAsia="zh-CN"/>
              </w:rPr>
              <w:t>亳州十八中校园零星维修供应商招标项目报价单</w:t>
            </w:r>
          </w:p>
        </w:tc>
      </w:tr>
      <w:tr w14:paraId="36400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640" w:type="dxa"/>
            <w:noWrap w:val="0"/>
            <w:vAlign w:val="center"/>
          </w:tcPr>
          <w:p w14:paraId="1B572B84">
            <w:pPr>
              <w:jc w:val="center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时间</w:t>
            </w:r>
          </w:p>
        </w:tc>
        <w:tc>
          <w:tcPr>
            <w:tcW w:w="6656" w:type="dxa"/>
            <w:noWrap w:val="0"/>
            <w:vAlign w:val="center"/>
          </w:tcPr>
          <w:p w14:paraId="043F9B5A">
            <w:pPr>
              <w:jc w:val="center"/>
              <w:rPr>
                <w:rFonts w:hint="default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2026年7月13日9:30</w:t>
            </w:r>
          </w:p>
        </w:tc>
      </w:tr>
      <w:tr w14:paraId="7D38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640" w:type="dxa"/>
            <w:noWrap w:val="0"/>
            <w:vAlign w:val="center"/>
          </w:tcPr>
          <w:p w14:paraId="593FD5E8">
            <w:pPr>
              <w:jc w:val="center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地点</w:t>
            </w:r>
          </w:p>
        </w:tc>
        <w:tc>
          <w:tcPr>
            <w:tcW w:w="6656" w:type="dxa"/>
            <w:noWrap w:val="0"/>
            <w:vAlign w:val="center"/>
          </w:tcPr>
          <w:p w14:paraId="2C204655">
            <w:pPr>
              <w:jc w:val="center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钟毓楼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四楼总务处</w:t>
            </w:r>
          </w:p>
        </w:tc>
      </w:tr>
      <w:tr w14:paraId="33AEC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640" w:type="dxa"/>
            <w:noWrap w:val="0"/>
            <w:vAlign w:val="center"/>
          </w:tcPr>
          <w:p w14:paraId="7AF43E49">
            <w:pPr>
              <w:jc w:val="left"/>
              <w:rPr>
                <w:rFonts w:hint="default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供应商名称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加盖公章）</w:t>
            </w:r>
          </w:p>
        </w:tc>
        <w:tc>
          <w:tcPr>
            <w:tcW w:w="6656" w:type="dxa"/>
            <w:noWrap w:val="0"/>
            <w:vAlign w:val="center"/>
          </w:tcPr>
          <w:p w14:paraId="0C4CC10F">
            <w:pPr>
              <w:jc w:val="center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</w:p>
        </w:tc>
      </w:tr>
      <w:tr w14:paraId="6A53D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40" w:type="dxa"/>
            <w:noWrap w:val="0"/>
            <w:vAlign w:val="center"/>
          </w:tcPr>
          <w:p w14:paraId="784940AD">
            <w:pPr>
              <w:jc w:val="center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项目内容</w:t>
            </w:r>
          </w:p>
        </w:tc>
        <w:tc>
          <w:tcPr>
            <w:tcW w:w="6656" w:type="dxa"/>
            <w:noWrap w:val="0"/>
            <w:vAlign w:val="center"/>
          </w:tcPr>
          <w:p w14:paraId="1E6E8E57">
            <w:pPr>
              <w:jc w:val="center"/>
              <w:rPr>
                <w:rFonts w:hint="default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校园零星维修</w:t>
            </w:r>
          </w:p>
        </w:tc>
      </w:tr>
      <w:tr w14:paraId="2776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1" w:hRule="atLeast"/>
          <w:jc w:val="center"/>
        </w:trPr>
        <w:tc>
          <w:tcPr>
            <w:tcW w:w="1640" w:type="dxa"/>
            <w:noWrap w:val="0"/>
            <w:vAlign w:val="center"/>
          </w:tcPr>
          <w:p w14:paraId="1B20291C">
            <w:pPr>
              <w:jc w:val="center"/>
              <w:rPr>
                <w:rFonts w:hint="eastAsia" w:ascii="仿宋" w:hAnsi="仿宋" w:eastAsia="仿宋" w:cs="仿宋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报价</w:t>
            </w:r>
          </w:p>
        </w:tc>
        <w:tc>
          <w:tcPr>
            <w:tcW w:w="6656" w:type="dxa"/>
            <w:noWrap w:val="0"/>
            <w:vAlign w:val="center"/>
          </w:tcPr>
          <w:p w14:paraId="4CEAF759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水电：（单位：元/米）</w:t>
            </w:r>
          </w:p>
          <w:p w14:paraId="57EE6FEE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管材报价推荐品牌：（日丰、中财、联塑）</w:t>
            </w:r>
          </w:p>
          <w:p w14:paraId="7ED950E6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地下供水管（                            ）；</w:t>
            </w:r>
          </w:p>
          <w:p w14:paraId="1DB95308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室内供水管网（                          ）；</w:t>
            </w:r>
          </w:p>
          <w:p w14:paraId="66B0009C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卫生间排水管（                           ）；</w:t>
            </w:r>
          </w:p>
          <w:p w14:paraId="11465591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地下排水管（                             ）；</w:t>
            </w:r>
          </w:p>
          <w:p w14:paraId="3F686956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路灯更换（            ）。</w:t>
            </w:r>
          </w:p>
          <w:p w14:paraId="1D499AF7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建筑物构筑物：（单位：元/平方米）</w:t>
            </w:r>
          </w:p>
          <w:p w14:paraId="03F1A998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室内墙面粉刷（          ）；</w:t>
            </w:r>
          </w:p>
          <w:p w14:paraId="3AE38D1C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室外真石漆墙面粉刷（          ）；</w:t>
            </w:r>
          </w:p>
          <w:p w14:paraId="4190FFF3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室外墙壁漆粉刷（          ）；</w:t>
            </w:r>
          </w:p>
          <w:p w14:paraId="291B9BA2">
            <w:pPr>
              <w:numPr>
                <w:ilvl w:val="0"/>
                <w:numId w:val="0"/>
              </w:numPr>
              <w:autoSpaceDE/>
              <w:autoSpaceDN/>
              <w:adjustRightInd/>
              <w:ind w:leftChars="0"/>
              <w:jc w:val="left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石材地面修复（         ）；屋面防水（           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。</w:t>
            </w:r>
          </w:p>
        </w:tc>
      </w:tr>
      <w:tr w14:paraId="6AA0C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640" w:type="dxa"/>
            <w:noWrap w:val="0"/>
            <w:vAlign w:val="center"/>
          </w:tcPr>
          <w:p w14:paraId="62F05EBF">
            <w:pPr>
              <w:jc w:val="center"/>
              <w:rPr>
                <w:rFonts w:hint="default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授权人</w:t>
            </w:r>
          </w:p>
        </w:tc>
        <w:tc>
          <w:tcPr>
            <w:tcW w:w="6656" w:type="dxa"/>
            <w:noWrap w:val="0"/>
            <w:vAlign w:val="center"/>
          </w:tcPr>
          <w:p w14:paraId="225F98FB">
            <w:pPr>
              <w:jc w:val="left"/>
              <w:rPr>
                <w:rFonts w:hint="default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姓名：            联系方式：</w:t>
            </w:r>
          </w:p>
        </w:tc>
      </w:tr>
    </w:tbl>
    <w:p w14:paraId="176FEC61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备注：</w:t>
      </w:r>
    </w:p>
    <w:p w14:paraId="0FCAB8BF">
      <w:pPr>
        <w:numPr>
          <w:ilvl w:val="0"/>
          <w:numId w:val="2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水电：</w:t>
      </w:r>
    </w:p>
    <w:p w14:paraId="053F6F96">
      <w:pPr>
        <w:numPr>
          <w:ilvl w:val="0"/>
          <w:numId w:val="0"/>
        </w:numPr>
        <w:autoSpaceDE/>
        <w:autoSpaceDN/>
        <w:adjustRightInd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1.管材报价推荐品牌：（日丰、中财、联塑）</w:t>
      </w:r>
    </w:p>
    <w:p w14:paraId="6C3A79DB">
      <w:pPr>
        <w:numPr>
          <w:ilvl w:val="0"/>
          <w:numId w:val="0"/>
        </w:numPr>
        <w:autoSpaceDE/>
        <w:autoSpaceDN/>
        <w:adjustRightInd/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2.管材分规格报价</w:t>
      </w:r>
    </w:p>
    <w:p w14:paraId="7C56644D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二、内墙乳胶漆翻新施工方案及程序：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65D83982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施工工艺： </w:t>
      </w:r>
    </w:p>
    <w:p w14:paraId="05DABAEB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1.铲除旧墙起皮、鼓壳、风化、起碱、脱落及污染等不稳固部位，并清扫干净； </w:t>
      </w:r>
    </w:p>
    <w:p w14:paraId="27699723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2.滚涂推荐品牌（立邦、三棵树、嘉宝莉等）抗碱封闲底漆，加固基底，待干； </w:t>
      </w:r>
    </w:p>
    <w:p w14:paraId="7983D9B5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3.底漆完全干后，使用外墙防水腻子分别批刮第1遍，第2遍，找平墙面； </w:t>
      </w:r>
    </w:p>
    <w:p w14:paraId="50F5D196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4.腻子干透后，使用砂纸进行打磨找平，并清扫干净灰尘； </w:t>
      </w:r>
    </w:p>
    <w:p w14:paraId="2B16B1AA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5.滚刷二遍品牌内墙环保乳胶漆，使颜色均匀、一致； </w:t>
      </w:r>
    </w:p>
    <w:p w14:paraId="3E5DDD29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6.施工结束，清理门窗设备污染及现场施工垃圾。 </w:t>
      </w:r>
    </w:p>
    <w:p w14:paraId="6893D0E4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综合价格:包工包料（含发票）</w:t>
      </w:r>
    </w:p>
    <w:p w14:paraId="32413BA0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三、外墙乳胶漆翻新施工方案及施工程序 ：</w:t>
      </w:r>
    </w:p>
    <w:p w14:paraId="5FC72E12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施工工艺:</w:t>
      </w:r>
    </w:p>
    <w:p w14:paraId="1634331B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1.铲除旧墙起鼓、风化、起碱、脱落、污染等不稳部位，并清扫干净； </w:t>
      </w:r>
    </w:p>
    <w:p w14:paraId="0415D299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2.滚涂推荐品牌（立邦、三棵树、嘉宝莉等）外墙抗碱封闭底漆，加固基底，待干； </w:t>
      </w:r>
    </w:p>
    <w:p w14:paraId="2BAEC489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3.底漆完全干后，使用外抗裂防水腻子分别批刮二遍，找平墙面； </w:t>
      </w:r>
    </w:p>
    <w:p w14:paraId="4B1C1DCF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4.腻子完全干透后，使用砂纸打磨、找平，并清扫灰尘； </w:t>
      </w:r>
    </w:p>
    <w:p w14:paraId="1D58696F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5.滚刷二遍推荐品牌（立邦、三棵树、嘉宝莉等）外墙乳胶漆，使颜色均匀、一致； </w:t>
      </w:r>
    </w:p>
    <w:p w14:paraId="11C1B857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6.施工结束，清理施工造成的门窗设备等污染及现场施工垃圾。</w:t>
      </w:r>
    </w:p>
    <w:p w14:paraId="08117810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综合价格:包工包料（含发票） </w:t>
      </w:r>
    </w:p>
    <w:p w14:paraId="788FF129">
      <w:pPr>
        <w:numPr>
          <w:ilvl w:val="0"/>
          <w:numId w:val="0"/>
        </w:numPr>
        <w:autoSpaceDE/>
        <w:autoSpaceDN/>
        <w:adjustRightInd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四、防水施工工艺参照常规防水施工做法。 </w:t>
      </w:r>
    </w:p>
    <w:p w14:paraId="3C3D6AAF">
      <w:pPr>
        <w:numPr>
          <w:ilvl w:val="0"/>
          <w:numId w:val="0"/>
        </w:numPr>
        <w:autoSpaceDE/>
        <w:autoSpaceDN/>
        <w:adjustRightInd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推荐品牌（东方雨虹、科顺、立邦）</w:t>
      </w:r>
    </w:p>
    <w:p w14:paraId="26FAD66F">
      <w:pPr>
        <w:numPr>
          <w:ilvl w:val="0"/>
          <w:numId w:val="0"/>
        </w:numPr>
        <w:autoSpaceDE/>
        <w:autoSpaceDN/>
        <w:adjustRightInd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综合价格:包工包料（含发票） </w:t>
      </w:r>
    </w:p>
    <w:p w14:paraId="1EC43AAE">
      <w:pPr>
        <w:numPr>
          <w:ilvl w:val="0"/>
          <w:numId w:val="0"/>
        </w:numPr>
        <w:autoSpaceDE/>
        <w:autoSpaceDN/>
        <w:adjustRightInd/>
        <w:ind w:leftChars="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五、中标供应商施工所用材料，需建设单位确认后方可使用。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E67F9F"/>
    <w:multiLevelType w:val="singleLevel"/>
    <w:tmpl w:val="89E67F9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E9353DF"/>
    <w:multiLevelType w:val="multilevel"/>
    <w:tmpl w:val="BE9353DF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MTQxMTE1ZTFiMWMyYmIxYzMzZWE2ZGMzNGZjNGYifQ=="/>
  </w:docVars>
  <w:rsids>
    <w:rsidRoot w:val="00000000"/>
    <w:rsid w:val="0406356C"/>
    <w:rsid w:val="153351F7"/>
    <w:rsid w:val="1EDC730E"/>
    <w:rsid w:val="20DA5ACF"/>
    <w:rsid w:val="22EE12B2"/>
    <w:rsid w:val="25923638"/>
    <w:rsid w:val="27F1168E"/>
    <w:rsid w:val="28754E10"/>
    <w:rsid w:val="28E240DA"/>
    <w:rsid w:val="442C70C0"/>
    <w:rsid w:val="4AE52FA1"/>
    <w:rsid w:val="51E336E4"/>
    <w:rsid w:val="555F6A99"/>
    <w:rsid w:val="561C31A8"/>
    <w:rsid w:val="57DC1CE7"/>
    <w:rsid w:val="5A843046"/>
    <w:rsid w:val="609057C7"/>
    <w:rsid w:val="63217A0C"/>
    <w:rsid w:val="6B0E066F"/>
    <w:rsid w:val="7081017C"/>
    <w:rsid w:val="70D021EC"/>
    <w:rsid w:val="73ED4C8A"/>
    <w:rsid w:val="74C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toc 2"/>
    <w:basedOn w:val="1"/>
    <w:next w:val="1"/>
    <w:qFormat/>
    <w:uiPriority w:val="0"/>
    <w:pPr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Title"/>
    <w:basedOn w:val="3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1108</Words>
  <Characters>1164</Characters>
  <Lines>0</Lines>
  <Paragraphs>0</Paragraphs>
  <TotalTime>16</TotalTime>
  <ScaleCrop>false</ScaleCrop>
  <LinksUpToDate>false</LinksUpToDate>
  <CharactersWithSpaces>1365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2023-07-29T01:10:00Z</dcterms:created>
  <dc:creator>ST1</dc:creator>
  <cp:lastModifiedBy>雷雨</cp:lastModifiedBy>
  <dcterms:modified xsi:type="dcterms:W3CDTF">2026-07-05T11:05:21Z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590697154530427CA40FEBE4883DC1EF_12</vt:lpwstr>
  </property>
  <property fmtid="{D5CDD505-2E9C-101B-9397-08002B2CF9AE}" pid="4" name="KSOTemplateDocerSaveRecord">
    <vt:lpwstr>eyJoZGlkIjoiYTE3NjI3OWNjNGQ3Njg5ZjVlOGZkYjk5ZDZjMzAzMmYiLCJ1c2VySWQiOiI2Njk0NzkzNTIifQ==</vt:lpwstr>
  </property>
</Properties>
</file>